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1798" w14:textId="77777777" w:rsidR="0079702A" w:rsidRDefault="00AA34E7">
      <w:pPr>
        <w:pStyle w:val="Heading1"/>
        <w:spacing w:before="79"/>
        <w:ind w:left="3640" w:right="3586"/>
        <w:jc w:val="center"/>
      </w:pPr>
      <w:r>
        <w:t>LETTER</w:t>
      </w:r>
      <w:r>
        <w:rPr>
          <w:spacing w:val="-1"/>
        </w:rPr>
        <w:t xml:space="preserve"> </w:t>
      </w:r>
      <w:r>
        <w:t>OF</w:t>
      </w:r>
      <w:r>
        <w:rPr>
          <w:spacing w:val="-1"/>
        </w:rPr>
        <w:t xml:space="preserve"> </w:t>
      </w:r>
      <w:r>
        <w:rPr>
          <w:spacing w:val="-2"/>
        </w:rPr>
        <w:t>INTENT</w:t>
      </w:r>
    </w:p>
    <w:p w14:paraId="51701C20" w14:textId="77777777" w:rsidR="0079702A" w:rsidRDefault="0079702A">
      <w:pPr>
        <w:pStyle w:val="BodyText"/>
        <w:spacing w:before="3"/>
        <w:rPr>
          <w:b/>
          <w:sz w:val="19"/>
        </w:rPr>
      </w:pPr>
    </w:p>
    <w:p w14:paraId="54F3E5C5" w14:textId="35C224CF" w:rsidR="0079702A" w:rsidRDefault="00B11F33">
      <w:pPr>
        <w:pStyle w:val="BodyText"/>
        <w:spacing w:before="90"/>
        <w:ind w:left="105"/>
      </w:pPr>
      <w:r>
        <w:t>March 7</w:t>
      </w:r>
      <w:r w:rsidR="00AA34E7">
        <w:t>,</w:t>
      </w:r>
      <w:r w:rsidR="00AA34E7">
        <w:rPr>
          <w:spacing w:val="-2"/>
        </w:rPr>
        <w:t xml:space="preserve"> </w:t>
      </w:r>
      <w:r w:rsidR="00AA34E7">
        <w:rPr>
          <w:spacing w:val="-4"/>
        </w:rPr>
        <w:t>2024</w:t>
      </w:r>
    </w:p>
    <w:p w14:paraId="2BC290DB" w14:textId="77777777" w:rsidR="0079702A" w:rsidRDefault="0079702A">
      <w:pPr>
        <w:pStyle w:val="BodyText"/>
        <w:spacing w:before="4"/>
        <w:rPr>
          <w:sz w:val="27"/>
        </w:rPr>
      </w:pPr>
    </w:p>
    <w:p w14:paraId="623BF6AD" w14:textId="77777777" w:rsidR="0079702A" w:rsidRDefault="00AA34E7">
      <w:pPr>
        <w:pStyle w:val="BodyText"/>
        <w:spacing w:line="254" w:lineRule="auto"/>
        <w:ind w:left="120" w:right="6123"/>
      </w:pPr>
      <w:r>
        <w:t>The</w:t>
      </w:r>
      <w:r>
        <w:rPr>
          <w:spacing w:val="-14"/>
        </w:rPr>
        <w:t xml:space="preserve"> </w:t>
      </w:r>
      <w:r>
        <w:t>Honorable</w:t>
      </w:r>
      <w:r>
        <w:rPr>
          <w:spacing w:val="-14"/>
        </w:rPr>
        <w:t xml:space="preserve"> </w:t>
      </w:r>
      <w:r>
        <w:t>Bernie</w:t>
      </w:r>
      <w:r>
        <w:rPr>
          <w:spacing w:val="-14"/>
        </w:rPr>
        <w:t xml:space="preserve"> </w:t>
      </w:r>
      <w:proofErr w:type="spellStart"/>
      <w:r>
        <w:t>Dennler</w:t>
      </w:r>
      <w:proofErr w:type="spellEnd"/>
      <w:r>
        <w:t xml:space="preserve"> First Selectman</w:t>
      </w:r>
    </w:p>
    <w:p w14:paraId="317331E0" w14:textId="77777777" w:rsidR="0079702A" w:rsidRDefault="00AA34E7">
      <w:pPr>
        <w:pStyle w:val="BodyText"/>
        <w:spacing w:before="3"/>
        <w:ind w:left="120"/>
      </w:pPr>
      <w:r>
        <w:t>127</w:t>
      </w:r>
      <w:r>
        <w:rPr>
          <w:spacing w:val="-2"/>
        </w:rPr>
        <w:t xml:space="preserve"> </w:t>
      </w:r>
      <w:r>
        <w:t>Norwich</w:t>
      </w:r>
      <w:r>
        <w:rPr>
          <w:spacing w:val="-2"/>
        </w:rPr>
        <w:t xml:space="preserve"> Avenue</w:t>
      </w:r>
    </w:p>
    <w:p w14:paraId="2B4D2ED9" w14:textId="77777777" w:rsidR="0079702A" w:rsidRDefault="00AA34E7">
      <w:pPr>
        <w:pStyle w:val="BodyText"/>
        <w:spacing w:before="19" w:line="254" w:lineRule="auto"/>
        <w:ind w:left="120" w:right="6123"/>
      </w:pPr>
      <w:r>
        <w:t xml:space="preserve">Colchester, CT 06415 </w:t>
      </w:r>
      <w:hyperlink r:id="rId8">
        <w:r>
          <w:rPr>
            <w:spacing w:val="-2"/>
          </w:rPr>
          <w:t>selectman@colchesterct.gov</w:t>
        </w:r>
      </w:hyperlink>
    </w:p>
    <w:p w14:paraId="4B0B17D1" w14:textId="77777777" w:rsidR="0079702A" w:rsidRDefault="0079702A">
      <w:pPr>
        <w:pStyle w:val="BodyText"/>
        <w:spacing w:before="11"/>
        <w:rPr>
          <w:sz w:val="25"/>
        </w:rPr>
      </w:pPr>
    </w:p>
    <w:p w14:paraId="039D96BB" w14:textId="77777777" w:rsidR="0079702A" w:rsidRDefault="00AA34E7">
      <w:pPr>
        <w:pStyle w:val="Heading1"/>
        <w:tabs>
          <w:tab w:val="left" w:pos="1559"/>
        </w:tabs>
      </w:pPr>
      <w:r>
        <w:rPr>
          <w:spacing w:val="-5"/>
        </w:rPr>
        <w:t>Re:</w:t>
      </w:r>
      <w:r>
        <w:tab/>
        <w:t>Renewable</w:t>
      </w:r>
      <w:r>
        <w:rPr>
          <w:spacing w:val="-3"/>
        </w:rPr>
        <w:t xml:space="preserve"> </w:t>
      </w:r>
      <w:r>
        <w:t>Energy</w:t>
      </w:r>
      <w:r>
        <w:rPr>
          <w:spacing w:val="-2"/>
        </w:rPr>
        <w:t xml:space="preserve"> </w:t>
      </w:r>
      <w:r>
        <w:t>Projects</w:t>
      </w:r>
      <w:r>
        <w:rPr>
          <w:spacing w:val="-2"/>
        </w:rPr>
        <w:t xml:space="preserve"> </w:t>
      </w:r>
      <w:r>
        <w:t>on</w:t>
      </w:r>
      <w:r>
        <w:rPr>
          <w:spacing w:val="-2"/>
        </w:rPr>
        <w:t xml:space="preserve"> </w:t>
      </w:r>
      <w:r>
        <w:t>Colchester-Owned</w:t>
      </w:r>
      <w:r>
        <w:rPr>
          <w:spacing w:val="-1"/>
        </w:rPr>
        <w:t xml:space="preserve"> </w:t>
      </w:r>
      <w:r>
        <w:rPr>
          <w:spacing w:val="-2"/>
        </w:rPr>
        <w:t>Properties</w:t>
      </w:r>
    </w:p>
    <w:p w14:paraId="4FAC2354" w14:textId="77777777" w:rsidR="0079702A" w:rsidRDefault="0079702A">
      <w:pPr>
        <w:pStyle w:val="BodyText"/>
        <w:spacing w:before="1"/>
        <w:rPr>
          <w:b/>
          <w:sz w:val="27"/>
        </w:rPr>
      </w:pPr>
    </w:p>
    <w:p w14:paraId="19D42B7A" w14:textId="77777777" w:rsidR="0079702A" w:rsidRDefault="00AA34E7">
      <w:pPr>
        <w:pStyle w:val="BodyText"/>
        <w:spacing w:before="1"/>
        <w:ind w:left="120"/>
      </w:pPr>
      <w:r>
        <w:t>Dear</w:t>
      </w:r>
      <w:r>
        <w:rPr>
          <w:spacing w:val="-3"/>
        </w:rPr>
        <w:t xml:space="preserve"> </w:t>
      </w:r>
      <w:r>
        <w:t>First</w:t>
      </w:r>
      <w:r>
        <w:rPr>
          <w:spacing w:val="-3"/>
        </w:rPr>
        <w:t xml:space="preserve"> </w:t>
      </w:r>
      <w:r>
        <w:t>Selectman</w:t>
      </w:r>
      <w:r>
        <w:rPr>
          <w:spacing w:val="-3"/>
        </w:rPr>
        <w:t xml:space="preserve"> </w:t>
      </w:r>
      <w:proofErr w:type="spellStart"/>
      <w:r>
        <w:rPr>
          <w:spacing w:val="-2"/>
        </w:rPr>
        <w:t>Dennler</w:t>
      </w:r>
      <w:proofErr w:type="spellEnd"/>
      <w:r>
        <w:rPr>
          <w:spacing w:val="-2"/>
        </w:rPr>
        <w:t>:</w:t>
      </w:r>
    </w:p>
    <w:p w14:paraId="7B94B89D" w14:textId="77777777" w:rsidR="0079702A" w:rsidRDefault="0079702A">
      <w:pPr>
        <w:pStyle w:val="BodyText"/>
        <w:spacing w:before="6"/>
        <w:rPr>
          <w:sz w:val="28"/>
        </w:rPr>
      </w:pPr>
    </w:p>
    <w:p w14:paraId="137B6250" w14:textId="4A3576C8" w:rsidR="00220522" w:rsidRDefault="00AA34E7">
      <w:pPr>
        <w:pStyle w:val="BodyText"/>
        <w:spacing w:before="1"/>
        <w:ind w:left="119" w:right="116" w:firstLine="720"/>
        <w:jc w:val="both"/>
      </w:pPr>
      <w:bookmarkStart w:id="0" w:name="_Hlk160435657"/>
      <w:r>
        <w:t xml:space="preserve">Silver Brook Solar, LLC (“Silver Brook”) </w:t>
      </w:r>
      <w:bookmarkEnd w:id="0"/>
      <w:r>
        <w:t>is pleased to provide</w:t>
      </w:r>
      <w:r w:rsidR="00326F44">
        <w:t xml:space="preserve"> </w:t>
      </w:r>
      <w:r>
        <w:t xml:space="preserve">this </w:t>
      </w:r>
      <w:r w:rsidR="006501EF">
        <w:t xml:space="preserve">non-binding </w:t>
      </w:r>
      <w:r>
        <w:t>Letter of Intent (“</w:t>
      </w:r>
      <w:proofErr w:type="spellStart"/>
      <w:r>
        <w:t>LOI</w:t>
      </w:r>
      <w:proofErr w:type="spellEnd"/>
      <w:r>
        <w:t>")</w:t>
      </w:r>
      <w:r w:rsidR="00326F44">
        <w:t xml:space="preserve"> </w:t>
      </w:r>
      <w:r w:rsidR="00220522">
        <w:t>regarding the potential to enter into definitive agreements with Silver Brook to</w:t>
      </w:r>
      <w:r w:rsidR="00417FBA">
        <w:t xml:space="preserve"> develop </w:t>
      </w:r>
      <w:r w:rsidR="006C4D9F">
        <w:t xml:space="preserve">a </w:t>
      </w:r>
      <w:r w:rsidR="00417FBA">
        <w:t xml:space="preserve">renewable energy project as described below.   This </w:t>
      </w:r>
      <w:proofErr w:type="spellStart"/>
      <w:r w:rsidR="00417FBA">
        <w:t>LOI</w:t>
      </w:r>
      <w:proofErr w:type="spellEnd"/>
      <w:r w:rsidR="00417FBA">
        <w:t xml:space="preserve"> is an expression of our mutual interest in entering into such definitive agreements based on the terms outlined below but subject to each </w:t>
      </w:r>
      <w:r w:rsidR="00A1231B">
        <w:t>party’s</w:t>
      </w:r>
      <w:r w:rsidR="00417FBA">
        <w:t xml:space="preserve"> sole discretion. </w:t>
      </w:r>
    </w:p>
    <w:p w14:paraId="7F775387" w14:textId="77777777" w:rsidR="00417FBA" w:rsidRDefault="00417FBA" w:rsidP="00B11F33">
      <w:pPr>
        <w:pStyle w:val="BodyText"/>
        <w:spacing w:before="1"/>
        <w:ind w:right="116"/>
        <w:jc w:val="both"/>
      </w:pPr>
    </w:p>
    <w:p w14:paraId="1FCC524A" w14:textId="701D4814" w:rsidR="00D54935" w:rsidRDefault="00417FBA" w:rsidP="00D54935">
      <w:pPr>
        <w:pStyle w:val="BodyText"/>
        <w:spacing w:before="1"/>
        <w:ind w:left="119" w:right="116" w:firstLine="720"/>
        <w:jc w:val="both"/>
      </w:pPr>
      <w:r>
        <w:t xml:space="preserve">This </w:t>
      </w:r>
      <w:proofErr w:type="spellStart"/>
      <w:r>
        <w:t>LOI</w:t>
      </w:r>
      <w:proofErr w:type="spellEnd"/>
      <w:r w:rsidR="00D54935">
        <w:t xml:space="preserve"> is entered into by Silver Brook, </w:t>
      </w:r>
      <w:r w:rsidR="00D54935" w:rsidRPr="00D54935">
        <w:t>a limited liability company formed under the laws of the State of Connecticut</w:t>
      </w:r>
      <w:r w:rsidR="00D54935">
        <w:t xml:space="preserve"> with its principal place of business at </w:t>
      </w:r>
      <w:r w:rsidR="00814BAC" w:rsidRPr="00814BAC">
        <w:t xml:space="preserve">486 </w:t>
      </w:r>
      <w:r w:rsidR="00814BAC" w:rsidRPr="00814BAC">
        <w:t>Fitch Hill Road, Uncasville</w:t>
      </w:r>
      <w:r w:rsidR="00814BAC">
        <w:t>, Connecticut</w:t>
      </w:r>
      <w:r w:rsidR="00D54935" w:rsidRPr="00D54935">
        <w:t xml:space="preserve"> and</w:t>
      </w:r>
      <w:r w:rsidR="00AA34E7">
        <w:t xml:space="preserve"> the Town of Colchester</w:t>
      </w:r>
      <w:r w:rsidR="00D54935">
        <w:t xml:space="preserve">, </w:t>
      </w:r>
      <w:r w:rsidR="00D54935" w:rsidRPr="00D54935">
        <w:t>a Connecticut municipality</w:t>
      </w:r>
      <w:r w:rsidR="00AA34E7">
        <w:t xml:space="preserve"> (“</w:t>
      </w:r>
      <w:r w:rsidR="00D54935">
        <w:t>Colchester</w:t>
      </w:r>
      <w:r w:rsidR="00CF757C">
        <w:t>” or" Town</w:t>
      </w:r>
      <w:r w:rsidR="00AA34E7">
        <w:t>”)</w:t>
      </w:r>
      <w:r w:rsidR="00D54935">
        <w:t>.</w:t>
      </w:r>
      <w:r w:rsidR="00AA34E7">
        <w:t xml:space="preserve"> </w:t>
      </w:r>
    </w:p>
    <w:p w14:paraId="7C7D9840" w14:textId="77777777" w:rsidR="00D54935" w:rsidRDefault="00D54935" w:rsidP="00D54935">
      <w:pPr>
        <w:pStyle w:val="BodyText"/>
        <w:spacing w:before="1"/>
        <w:ind w:left="119" w:right="116" w:firstLine="720"/>
        <w:jc w:val="both"/>
      </w:pPr>
    </w:p>
    <w:p w14:paraId="2DE77793" w14:textId="77777777" w:rsidR="0079702A" w:rsidRDefault="0079702A">
      <w:pPr>
        <w:pStyle w:val="BodyText"/>
        <w:spacing w:before="5"/>
        <w:rPr>
          <w:sz w:val="25"/>
        </w:rPr>
      </w:pPr>
    </w:p>
    <w:p w14:paraId="23E30BC2" w14:textId="2DE74D3B" w:rsidR="0079702A" w:rsidRDefault="00AA34E7">
      <w:pPr>
        <w:pStyle w:val="BodyText"/>
        <w:ind w:left="840"/>
      </w:pPr>
      <w:r>
        <w:t>Th</w:t>
      </w:r>
      <w:r w:rsidR="00D54935">
        <w:rPr>
          <w:spacing w:val="-3"/>
        </w:rPr>
        <w:t xml:space="preserve">is </w:t>
      </w:r>
      <w:proofErr w:type="spellStart"/>
      <w:r>
        <w:t>LOI</w:t>
      </w:r>
      <w:proofErr w:type="spellEnd"/>
      <w:r>
        <w:t xml:space="preserve"> </w:t>
      </w:r>
      <w:r w:rsidR="00D54935">
        <w:t xml:space="preserve">sets forth the understanding of the Parties </w:t>
      </w:r>
      <w:r>
        <w:t>as</w:t>
      </w:r>
      <w:r>
        <w:rPr>
          <w:spacing w:val="-1"/>
        </w:rPr>
        <w:t xml:space="preserve"> </w:t>
      </w:r>
      <w:r>
        <w:rPr>
          <w:spacing w:val="-2"/>
        </w:rPr>
        <w:t>follows:</w:t>
      </w:r>
    </w:p>
    <w:p w14:paraId="5846E4A5" w14:textId="77777777" w:rsidR="0079702A" w:rsidRDefault="0079702A">
      <w:pPr>
        <w:pStyle w:val="BodyText"/>
        <w:spacing w:before="4"/>
        <w:rPr>
          <w:sz w:val="27"/>
        </w:rPr>
      </w:pPr>
    </w:p>
    <w:p w14:paraId="63F97442" w14:textId="13ED7C1D" w:rsidR="00F63EEA" w:rsidRDefault="00F63EEA">
      <w:pPr>
        <w:pStyle w:val="ListParagraph"/>
        <w:numPr>
          <w:ilvl w:val="0"/>
          <w:numId w:val="1"/>
        </w:numPr>
        <w:tabs>
          <w:tab w:val="left" w:pos="1560"/>
        </w:tabs>
        <w:spacing w:line="247" w:lineRule="auto"/>
        <w:ind w:left="119" w:firstLine="720"/>
        <w:jc w:val="both"/>
        <w:rPr>
          <w:sz w:val="24"/>
        </w:rPr>
      </w:pPr>
      <w:r>
        <w:rPr>
          <w:sz w:val="24"/>
          <w:u w:val="single"/>
        </w:rPr>
        <w:t>The Project</w:t>
      </w:r>
      <w:r w:rsidRPr="006C4D9F">
        <w:rPr>
          <w:sz w:val="24"/>
        </w:rPr>
        <w:t xml:space="preserve">: </w:t>
      </w:r>
      <w:r w:rsidR="006C4D9F">
        <w:rPr>
          <w:sz w:val="24"/>
        </w:rPr>
        <w:t xml:space="preserve">A solar facility consisting of approximately 4.999 MW(AC)/6.993 MW(DC) </w:t>
      </w:r>
      <w:r w:rsidRPr="006C4D9F">
        <w:rPr>
          <w:sz w:val="24"/>
        </w:rPr>
        <w:t>as described in an</w:t>
      </w:r>
      <w:r w:rsidR="00CF757C" w:rsidRPr="006C4D9F">
        <w:rPr>
          <w:sz w:val="24"/>
        </w:rPr>
        <w:t>d</w:t>
      </w:r>
      <w:r>
        <w:rPr>
          <w:sz w:val="24"/>
          <w:u w:val="single"/>
        </w:rPr>
        <w:t xml:space="preserve"> </w:t>
      </w:r>
      <w:r>
        <w:t xml:space="preserve">consistent with the February 15, </w:t>
      </w:r>
      <w:proofErr w:type="gramStart"/>
      <w:r>
        <w:t>2024</w:t>
      </w:r>
      <w:proofErr w:type="gramEnd"/>
      <w:r>
        <w:t xml:space="preserve"> presentation to Colchester Board of Selectmen </w:t>
      </w:r>
      <w:r w:rsidR="004C7719" w:rsidRPr="00B11F33">
        <w:rPr>
          <w:sz w:val="24"/>
        </w:rPr>
        <w:t>(</w:t>
      </w:r>
      <w:r w:rsidR="00CF757C" w:rsidRPr="00B11F33">
        <w:rPr>
          <w:sz w:val="24"/>
        </w:rPr>
        <w:t>“</w:t>
      </w:r>
      <w:r w:rsidR="004C7719" w:rsidRPr="00B11F33">
        <w:rPr>
          <w:sz w:val="24"/>
        </w:rPr>
        <w:t>Proposed Project</w:t>
      </w:r>
      <w:r w:rsidR="00CF757C" w:rsidRPr="00B11F33">
        <w:rPr>
          <w:sz w:val="24"/>
        </w:rPr>
        <w:t>” or “Project”</w:t>
      </w:r>
      <w:r w:rsidR="004C7719" w:rsidRPr="00B11F33">
        <w:rPr>
          <w:sz w:val="24"/>
        </w:rPr>
        <w:t>)</w:t>
      </w:r>
      <w:r w:rsidRPr="00B11F33">
        <w:rPr>
          <w:sz w:val="24"/>
        </w:rPr>
        <w:t>.</w:t>
      </w:r>
    </w:p>
    <w:p w14:paraId="68A53447" w14:textId="77777777" w:rsidR="00B11F33" w:rsidRPr="00B11F33" w:rsidRDefault="00B11F33" w:rsidP="00B11F33">
      <w:pPr>
        <w:pStyle w:val="ListParagraph"/>
        <w:tabs>
          <w:tab w:val="left" w:pos="1560"/>
        </w:tabs>
        <w:spacing w:line="247" w:lineRule="auto"/>
        <w:ind w:left="839" w:firstLine="0"/>
        <w:jc w:val="left"/>
        <w:rPr>
          <w:sz w:val="24"/>
        </w:rPr>
      </w:pPr>
    </w:p>
    <w:p w14:paraId="5D08E1B1" w14:textId="31085F38" w:rsidR="004C7719" w:rsidRDefault="00F63EEA">
      <w:pPr>
        <w:pStyle w:val="ListParagraph"/>
        <w:numPr>
          <w:ilvl w:val="0"/>
          <w:numId w:val="1"/>
        </w:numPr>
        <w:tabs>
          <w:tab w:val="left" w:pos="1560"/>
        </w:tabs>
        <w:spacing w:line="247" w:lineRule="auto"/>
        <w:ind w:left="119" w:firstLine="720"/>
        <w:jc w:val="both"/>
        <w:rPr>
          <w:sz w:val="24"/>
        </w:rPr>
      </w:pPr>
      <w:r>
        <w:rPr>
          <w:sz w:val="24"/>
          <w:u w:val="single"/>
        </w:rPr>
        <w:t>The Property:</w:t>
      </w:r>
      <w:r w:rsidRPr="00F63EEA">
        <w:rPr>
          <w:spacing w:val="-1"/>
        </w:rPr>
        <w:t xml:space="preserve"> </w:t>
      </w:r>
      <w:bookmarkStart w:id="1" w:name="_Hlk160435766"/>
      <w:r>
        <w:rPr>
          <w:spacing w:val="-1"/>
        </w:rPr>
        <w:t xml:space="preserve">Portions of </w:t>
      </w:r>
      <w:r>
        <w:t>the</w:t>
      </w:r>
      <w:r>
        <w:rPr>
          <w:spacing w:val="-2"/>
        </w:rPr>
        <w:t xml:space="preserve"> </w:t>
      </w:r>
      <w:r>
        <w:t>following locations:</w:t>
      </w:r>
      <w:r>
        <w:rPr>
          <w:spacing w:val="-1"/>
        </w:rPr>
        <w:t xml:space="preserve"> </w:t>
      </w:r>
      <w:r>
        <w:t>89</w:t>
      </w:r>
      <w:r>
        <w:rPr>
          <w:spacing w:val="-1"/>
        </w:rPr>
        <w:t xml:space="preserve"> </w:t>
      </w:r>
      <w:r>
        <w:t>Old</w:t>
      </w:r>
      <w:r>
        <w:rPr>
          <w:spacing w:val="-1"/>
        </w:rPr>
        <w:t xml:space="preserve"> </w:t>
      </w:r>
      <w:proofErr w:type="spellStart"/>
      <w:r>
        <w:t>Amston</w:t>
      </w:r>
      <w:proofErr w:type="spellEnd"/>
      <w:r>
        <w:rPr>
          <w:spacing w:val="-1"/>
        </w:rPr>
        <w:t xml:space="preserve"> </w:t>
      </w:r>
      <w:r>
        <w:t>Road</w:t>
      </w:r>
      <w:r>
        <w:rPr>
          <w:spacing w:val="-1"/>
        </w:rPr>
        <w:t xml:space="preserve"> </w:t>
      </w:r>
      <w:r>
        <w:t>(Parcel ID:</w:t>
      </w:r>
      <w:r>
        <w:rPr>
          <w:spacing w:val="-1"/>
        </w:rPr>
        <w:t xml:space="preserve"> </w:t>
      </w:r>
      <w:r>
        <w:t>06-06/041-000),</w:t>
      </w:r>
      <w:r>
        <w:rPr>
          <w:spacing w:val="-1"/>
        </w:rPr>
        <w:t xml:space="preserve"> </w:t>
      </w:r>
      <w:r>
        <w:t xml:space="preserve">Colchester, Connecticut; 0 Old </w:t>
      </w:r>
      <w:proofErr w:type="spellStart"/>
      <w:r>
        <w:t>Amston</w:t>
      </w:r>
      <w:proofErr w:type="spellEnd"/>
      <w:r>
        <w:t xml:space="preserve"> Road (Parcel ID: 06-06/042-000), Colchester; and 0 Church Street (Map Block Lot: 09-13), Hebron, Connecticut</w:t>
      </w:r>
      <w:r w:rsidR="004C7719">
        <w:t xml:space="preserve"> (</w:t>
      </w:r>
      <w:r w:rsidR="00CF757C">
        <w:t>“</w:t>
      </w:r>
      <w:r w:rsidR="004C7719">
        <w:t>Property</w:t>
      </w:r>
      <w:r w:rsidR="00CF757C">
        <w:t>”</w:t>
      </w:r>
      <w:r w:rsidR="004C7719">
        <w:t xml:space="preserve"> or </w:t>
      </w:r>
      <w:r w:rsidR="00CF757C">
        <w:t>“</w:t>
      </w:r>
      <w:r w:rsidR="004C7719">
        <w:t>Properties</w:t>
      </w:r>
      <w:r w:rsidR="00CF757C">
        <w:t>”</w:t>
      </w:r>
      <w:r w:rsidR="004C7719">
        <w:t>)</w:t>
      </w:r>
      <w:bookmarkEnd w:id="1"/>
      <w:r w:rsidR="00B11F33">
        <w:t>.</w:t>
      </w:r>
    </w:p>
    <w:p w14:paraId="28199539" w14:textId="77777777" w:rsidR="00B11F33" w:rsidRPr="00B11F33" w:rsidRDefault="00B11F33" w:rsidP="00B11F33">
      <w:pPr>
        <w:pStyle w:val="ListParagraph"/>
        <w:rPr>
          <w:sz w:val="24"/>
        </w:rPr>
      </w:pPr>
    </w:p>
    <w:p w14:paraId="7801EAB7" w14:textId="5D8607D0" w:rsidR="00F63EEA" w:rsidRPr="00B11F33" w:rsidRDefault="004C7719">
      <w:pPr>
        <w:pStyle w:val="ListParagraph"/>
        <w:numPr>
          <w:ilvl w:val="0"/>
          <w:numId w:val="1"/>
        </w:numPr>
        <w:tabs>
          <w:tab w:val="left" w:pos="1560"/>
        </w:tabs>
        <w:spacing w:line="247" w:lineRule="auto"/>
        <w:ind w:left="119" w:firstLine="720"/>
        <w:jc w:val="both"/>
        <w:rPr>
          <w:sz w:val="24"/>
        </w:rPr>
      </w:pPr>
      <w:r>
        <w:rPr>
          <w:sz w:val="24"/>
          <w:u w:val="single"/>
        </w:rPr>
        <w:t>Property/Properties Owner:</w:t>
      </w:r>
      <w:r>
        <w:t xml:space="preserve">   Town of Colchester</w:t>
      </w:r>
      <w:r w:rsidR="00B11F33">
        <w:t>.</w:t>
      </w:r>
    </w:p>
    <w:p w14:paraId="79E6A77A" w14:textId="77777777" w:rsidR="00B11F33" w:rsidRPr="00B11F33" w:rsidRDefault="00B11F33" w:rsidP="00B11F33">
      <w:pPr>
        <w:pStyle w:val="ListParagraph"/>
        <w:tabs>
          <w:tab w:val="left" w:pos="1560"/>
        </w:tabs>
        <w:spacing w:line="247" w:lineRule="auto"/>
        <w:ind w:left="839" w:firstLine="0"/>
        <w:jc w:val="left"/>
        <w:rPr>
          <w:sz w:val="24"/>
        </w:rPr>
      </w:pPr>
    </w:p>
    <w:p w14:paraId="32BE7F9C" w14:textId="6392E40E" w:rsidR="0079702A" w:rsidRDefault="00FD37FB">
      <w:pPr>
        <w:pStyle w:val="ListParagraph"/>
        <w:numPr>
          <w:ilvl w:val="0"/>
          <w:numId w:val="1"/>
        </w:numPr>
        <w:tabs>
          <w:tab w:val="left" w:pos="1560"/>
        </w:tabs>
        <w:spacing w:line="247" w:lineRule="auto"/>
        <w:ind w:left="119" w:firstLine="720"/>
        <w:jc w:val="both"/>
        <w:rPr>
          <w:sz w:val="24"/>
        </w:rPr>
      </w:pPr>
      <w:r>
        <w:rPr>
          <w:sz w:val="24"/>
          <w:u w:val="single"/>
        </w:rPr>
        <w:t>Due Diligence/Access</w:t>
      </w:r>
      <w:r w:rsidR="00AA34E7">
        <w:rPr>
          <w:sz w:val="24"/>
        </w:rPr>
        <w:t xml:space="preserve">. </w:t>
      </w:r>
      <w:r w:rsidR="00A1231B">
        <w:rPr>
          <w:sz w:val="24"/>
        </w:rPr>
        <w:t>During the Term</w:t>
      </w:r>
      <w:r w:rsidR="00A1231B" w:rsidRPr="00A1231B">
        <w:rPr>
          <w:sz w:val="24"/>
        </w:rPr>
        <w:t xml:space="preserve"> </w:t>
      </w:r>
      <w:r w:rsidR="00A1231B">
        <w:rPr>
          <w:sz w:val="24"/>
        </w:rPr>
        <w:t xml:space="preserve">or Extended Term of this </w:t>
      </w:r>
      <w:proofErr w:type="spellStart"/>
      <w:r w:rsidR="00A1231B">
        <w:rPr>
          <w:sz w:val="24"/>
        </w:rPr>
        <w:t>LOI</w:t>
      </w:r>
      <w:proofErr w:type="spellEnd"/>
      <w:r w:rsidR="00A1231B">
        <w:rPr>
          <w:sz w:val="24"/>
        </w:rPr>
        <w:t>, Colchester</w:t>
      </w:r>
      <w:r w:rsidR="00AA34E7">
        <w:rPr>
          <w:sz w:val="24"/>
        </w:rPr>
        <w:t xml:space="preserve"> will provide Silver Brook </w:t>
      </w:r>
      <w:r w:rsidR="00811E48">
        <w:t xml:space="preserve">its agents and engineers, at </w:t>
      </w:r>
      <w:r w:rsidR="00811E48" w:rsidRPr="00811E48">
        <w:t>Silver Brook’s sole cost and expense</w:t>
      </w:r>
      <w:r w:rsidR="00811E48">
        <w:t>,</w:t>
      </w:r>
      <w:r w:rsidR="00811E48" w:rsidRPr="00811E48">
        <w:t xml:space="preserve"> </w:t>
      </w:r>
      <w:r w:rsidR="00A503A9">
        <w:t>reasonable access to</w:t>
      </w:r>
      <w:r w:rsidR="00811E48">
        <w:t xml:space="preserve"> the above refenced parcels in </w:t>
      </w:r>
      <w:r w:rsidR="006F10D6">
        <w:t xml:space="preserve">compliance </w:t>
      </w:r>
      <w:r w:rsidR="00811E48">
        <w:t xml:space="preserve">with the terms of the attached Access Agreement to conduct non-invasive inspections.  Sampling and testing of soils or groundwater is prohibited.  Any invasive inspection of the Property shall require Seller’s prior consent, which consent will not be unreasonably withheld, </w:t>
      </w:r>
      <w:proofErr w:type="gramStart"/>
      <w:r w:rsidR="00811E48">
        <w:t>delayed</w:t>
      </w:r>
      <w:proofErr w:type="gramEnd"/>
      <w:r w:rsidR="00811E48">
        <w:t xml:space="preserve"> or conditioned. </w:t>
      </w:r>
      <w:r w:rsidR="00AA34E7">
        <w:rPr>
          <w:sz w:val="24"/>
        </w:rPr>
        <w:t xml:space="preserve"> </w:t>
      </w:r>
      <w:r w:rsidR="006F10D6">
        <w:rPr>
          <w:sz w:val="24"/>
        </w:rPr>
        <w:t xml:space="preserve">The </w:t>
      </w:r>
      <w:r w:rsidR="00091C35">
        <w:rPr>
          <w:sz w:val="24"/>
        </w:rPr>
        <w:t>investigation</w:t>
      </w:r>
      <w:r w:rsidR="006F10D6">
        <w:rPr>
          <w:sz w:val="24"/>
        </w:rPr>
        <w:t xml:space="preserve"> of the parcels shall be for the sole purpose of determining </w:t>
      </w:r>
      <w:r w:rsidR="00AA34E7">
        <w:rPr>
          <w:sz w:val="24"/>
        </w:rPr>
        <w:t>the feasibility of developing, constructing, owning, and operating the Projects (“Due Diligence”).</w:t>
      </w:r>
      <w:r w:rsidR="00AA34E7">
        <w:rPr>
          <w:spacing w:val="40"/>
          <w:sz w:val="24"/>
        </w:rPr>
        <w:t xml:space="preserve"> </w:t>
      </w:r>
    </w:p>
    <w:p w14:paraId="51324C34" w14:textId="77777777" w:rsidR="0079702A" w:rsidRDefault="0079702A">
      <w:pPr>
        <w:pStyle w:val="BodyText"/>
        <w:spacing w:before="7"/>
        <w:rPr>
          <w:sz w:val="26"/>
        </w:rPr>
      </w:pPr>
    </w:p>
    <w:p w14:paraId="11A23A24" w14:textId="23AE94B6" w:rsidR="0079702A" w:rsidRDefault="00AA34E7">
      <w:pPr>
        <w:pStyle w:val="ListParagraph"/>
        <w:numPr>
          <w:ilvl w:val="0"/>
          <w:numId w:val="1"/>
        </w:numPr>
        <w:tabs>
          <w:tab w:val="left" w:pos="1560"/>
        </w:tabs>
        <w:ind w:left="119" w:firstLine="720"/>
        <w:jc w:val="both"/>
        <w:rPr>
          <w:sz w:val="24"/>
        </w:rPr>
      </w:pPr>
      <w:r>
        <w:rPr>
          <w:sz w:val="24"/>
          <w:u w:val="single"/>
        </w:rPr>
        <w:t>Definitive Agreements</w:t>
      </w:r>
      <w:r>
        <w:rPr>
          <w:sz w:val="24"/>
        </w:rPr>
        <w:t xml:space="preserve">. </w:t>
      </w:r>
      <w:r w:rsidR="00A503A9">
        <w:rPr>
          <w:sz w:val="24"/>
        </w:rPr>
        <w:t>Prior to the</w:t>
      </w:r>
      <w:r w:rsidR="00741795">
        <w:rPr>
          <w:sz w:val="24"/>
        </w:rPr>
        <w:t xml:space="preserve"> end of the Term or Extended Term, </w:t>
      </w:r>
      <w:r>
        <w:rPr>
          <w:sz w:val="24"/>
        </w:rPr>
        <w:t xml:space="preserve">Silver Brook </w:t>
      </w:r>
      <w:r w:rsidR="00B11F33">
        <w:rPr>
          <w:sz w:val="24"/>
        </w:rPr>
        <w:t>shall</w:t>
      </w:r>
      <w:r>
        <w:rPr>
          <w:sz w:val="24"/>
        </w:rPr>
        <w:t xml:space="preserve"> provide </w:t>
      </w:r>
      <w:r w:rsidR="00BF47D1">
        <w:rPr>
          <w:sz w:val="24"/>
        </w:rPr>
        <w:t>for the Town’s review and consideration</w:t>
      </w:r>
      <w:r>
        <w:rPr>
          <w:spacing w:val="-3"/>
          <w:sz w:val="24"/>
        </w:rPr>
        <w:t xml:space="preserve"> drafts of </w:t>
      </w:r>
      <w:r w:rsidR="00BF47D1">
        <w:rPr>
          <w:spacing w:val="-3"/>
          <w:sz w:val="24"/>
        </w:rPr>
        <w:t>License/</w:t>
      </w:r>
      <w:r w:rsidR="0010681B">
        <w:t>Lease Agreements, Tax Agreements, and other pertinent agreements (together, the “Definitive Agreements”) that would allow Silver Brook to develop, own, and operate,</w:t>
      </w:r>
      <w:r w:rsidR="0010681B">
        <w:rPr>
          <w:spacing w:val="40"/>
        </w:rPr>
        <w:t xml:space="preserve"> agreed upon </w:t>
      </w:r>
      <w:r w:rsidR="0010681B">
        <w:t xml:space="preserve">renewable energy projects. </w:t>
      </w:r>
      <w:r w:rsidR="0010681B">
        <w:rPr>
          <w:spacing w:val="-1"/>
        </w:rPr>
        <w:t xml:space="preserve"> </w:t>
      </w:r>
      <w:r w:rsidR="00BF47D1">
        <w:rPr>
          <w:sz w:val="24"/>
        </w:rPr>
        <w:t>T</w:t>
      </w:r>
      <w:r>
        <w:rPr>
          <w:sz w:val="24"/>
        </w:rPr>
        <w:t>he</w:t>
      </w:r>
      <w:r>
        <w:rPr>
          <w:spacing w:val="-4"/>
          <w:sz w:val="24"/>
        </w:rPr>
        <w:t xml:space="preserve"> </w:t>
      </w:r>
      <w:r>
        <w:rPr>
          <w:sz w:val="24"/>
        </w:rPr>
        <w:t>Definitive</w:t>
      </w:r>
      <w:r>
        <w:rPr>
          <w:spacing w:val="-4"/>
          <w:sz w:val="24"/>
        </w:rPr>
        <w:t xml:space="preserve"> </w:t>
      </w:r>
      <w:r>
        <w:rPr>
          <w:sz w:val="24"/>
        </w:rPr>
        <w:t>Agreements</w:t>
      </w:r>
      <w:r>
        <w:rPr>
          <w:spacing w:val="-3"/>
          <w:sz w:val="24"/>
        </w:rPr>
        <w:t xml:space="preserve"> to be negotiated </w:t>
      </w:r>
      <w:r w:rsidR="0010681B">
        <w:rPr>
          <w:sz w:val="24"/>
        </w:rPr>
        <w:t xml:space="preserve">are </w:t>
      </w:r>
      <w:r>
        <w:rPr>
          <w:sz w:val="24"/>
        </w:rPr>
        <w:t>conditioned</w:t>
      </w:r>
      <w:r>
        <w:rPr>
          <w:spacing w:val="-3"/>
          <w:sz w:val="24"/>
        </w:rPr>
        <w:t xml:space="preserve"> </w:t>
      </w:r>
      <w:r>
        <w:rPr>
          <w:sz w:val="24"/>
        </w:rPr>
        <w:t>on</w:t>
      </w:r>
      <w:r>
        <w:rPr>
          <w:spacing w:val="-3"/>
          <w:sz w:val="24"/>
        </w:rPr>
        <w:t xml:space="preserve"> </w:t>
      </w:r>
      <w:r>
        <w:rPr>
          <w:sz w:val="24"/>
        </w:rPr>
        <w:t>Silver</w:t>
      </w:r>
      <w:r>
        <w:rPr>
          <w:spacing w:val="-4"/>
          <w:sz w:val="24"/>
        </w:rPr>
        <w:t xml:space="preserve"> </w:t>
      </w:r>
      <w:r>
        <w:rPr>
          <w:sz w:val="24"/>
        </w:rPr>
        <w:t>Brook</w:t>
      </w:r>
      <w:r>
        <w:rPr>
          <w:spacing w:val="-3"/>
          <w:sz w:val="24"/>
        </w:rPr>
        <w:t xml:space="preserve"> </w:t>
      </w:r>
      <w:r>
        <w:rPr>
          <w:sz w:val="24"/>
        </w:rPr>
        <w:t>determining,</w:t>
      </w:r>
      <w:r>
        <w:rPr>
          <w:spacing w:val="-3"/>
          <w:sz w:val="24"/>
        </w:rPr>
        <w:t xml:space="preserve"> </w:t>
      </w:r>
      <w:r>
        <w:rPr>
          <w:sz w:val="24"/>
        </w:rPr>
        <w:t>in</w:t>
      </w:r>
      <w:r>
        <w:rPr>
          <w:spacing w:val="-3"/>
          <w:sz w:val="24"/>
        </w:rPr>
        <w:t xml:space="preserve"> </w:t>
      </w:r>
      <w:r>
        <w:rPr>
          <w:sz w:val="24"/>
        </w:rPr>
        <w:t>its</w:t>
      </w:r>
      <w:r>
        <w:rPr>
          <w:spacing w:val="-3"/>
          <w:sz w:val="24"/>
        </w:rPr>
        <w:t xml:space="preserve"> </w:t>
      </w:r>
      <w:r>
        <w:rPr>
          <w:sz w:val="24"/>
        </w:rPr>
        <w:t>sole</w:t>
      </w:r>
      <w:r>
        <w:rPr>
          <w:spacing w:val="-5"/>
          <w:sz w:val="24"/>
        </w:rPr>
        <w:t xml:space="preserve"> </w:t>
      </w:r>
      <w:r>
        <w:rPr>
          <w:sz w:val="24"/>
        </w:rPr>
        <w:t xml:space="preserve">discretion, </w:t>
      </w:r>
      <w:r w:rsidR="00920813">
        <w:rPr>
          <w:sz w:val="24"/>
        </w:rPr>
        <w:t>whether</w:t>
      </w:r>
      <w:r>
        <w:rPr>
          <w:sz w:val="24"/>
        </w:rPr>
        <w:t xml:space="preserve"> the Projects are feasible to develop, own, and operate and </w:t>
      </w:r>
      <w:r w:rsidR="00920813">
        <w:rPr>
          <w:sz w:val="24"/>
        </w:rPr>
        <w:t>are</w:t>
      </w:r>
      <w:r>
        <w:rPr>
          <w:sz w:val="24"/>
        </w:rPr>
        <w:t xml:space="preserve"> financially viable</w:t>
      </w:r>
      <w:r w:rsidR="0010681B">
        <w:rPr>
          <w:sz w:val="24"/>
        </w:rPr>
        <w:t xml:space="preserve"> ant the Town </w:t>
      </w:r>
      <w:r w:rsidR="00CC47F1">
        <w:rPr>
          <w:sz w:val="24"/>
        </w:rPr>
        <w:t>determining, in its sole discretion, the Projects are in the Town’s best interest</w:t>
      </w:r>
      <w:r w:rsidR="00BF47D1">
        <w:rPr>
          <w:sz w:val="24"/>
        </w:rPr>
        <w:t xml:space="preserve"> and satisfy any legal requirements for the Town to enter into such agreements</w:t>
      </w:r>
      <w:r>
        <w:rPr>
          <w:sz w:val="24"/>
        </w:rPr>
        <w:t>.</w:t>
      </w:r>
      <w:r>
        <w:rPr>
          <w:spacing w:val="40"/>
          <w:sz w:val="24"/>
        </w:rPr>
        <w:t xml:space="preserve"> </w:t>
      </w:r>
      <w:r>
        <w:rPr>
          <w:sz w:val="24"/>
        </w:rPr>
        <w:t>Both parties must agree to the Definitive Agreements if they are to be executed.</w:t>
      </w:r>
    </w:p>
    <w:p w14:paraId="783B1745" w14:textId="77777777" w:rsidR="00A105EE" w:rsidRPr="00B11F33" w:rsidRDefault="00A105EE" w:rsidP="00B11F33">
      <w:pPr>
        <w:pStyle w:val="ListParagraph"/>
        <w:rPr>
          <w:sz w:val="24"/>
        </w:rPr>
      </w:pPr>
    </w:p>
    <w:p w14:paraId="0F6A3334" w14:textId="7440FBA4" w:rsidR="00A105EE" w:rsidRDefault="00A105EE">
      <w:pPr>
        <w:pStyle w:val="ListParagraph"/>
        <w:numPr>
          <w:ilvl w:val="0"/>
          <w:numId w:val="1"/>
        </w:numPr>
        <w:tabs>
          <w:tab w:val="left" w:pos="1560"/>
        </w:tabs>
        <w:ind w:left="119" w:firstLine="720"/>
        <w:jc w:val="both"/>
        <w:rPr>
          <w:sz w:val="24"/>
        </w:rPr>
      </w:pPr>
      <w:r w:rsidRPr="00B11F33">
        <w:rPr>
          <w:sz w:val="24"/>
          <w:u w:val="single"/>
        </w:rPr>
        <w:t>State</w:t>
      </w:r>
      <w:r w:rsidRPr="00B11F33">
        <w:rPr>
          <w:spacing w:val="-9"/>
          <w:sz w:val="24"/>
          <w:u w:val="single"/>
        </w:rPr>
        <w:t xml:space="preserve"> </w:t>
      </w:r>
      <w:r w:rsidRPr="00B11F33">
        <w:rPr>
          <w:sz w:val="24"/>
          <w:u w:val="single"/>
        </w:rPr>
        <w:t>Clean</w:t>
      </w:r>
      <w:r w:rsidRPr="00B11F33">
        <w:rPr>
          <w:spacing w:val="-8"/>
          <w:sz w:val="24"/>
          <w:u w:val="single"/>
        </w:rPr>
        <w:t xml:space="preserve"> </w:t>
      </w:r>
      <w:r w:rsidRPr="00B11F33">
        <w:rPr>
          <w:sz w:val="24"/>
          <w:u w:val="single"/>
        </w:rPr>
        <w:t>Energy</w:t>
      </w:r>
      <w:r w:rsidRPr="00B11F33">
        <w:rPr>
          <w:spacing w:val="-8"/>
          <w:sz w:val="24"/>
          <w:u w:val="single"/>
        </w:rPr>
        <w:t xml:space="preserve"> </w:t>
      </w:r>
      <w:r w:rsidRPr="00B11F33">
        <w:rPr>
          <w:sz w:val="24"/>
          <w:u w:val="single"/>
        </w:rPr>
        <w:t>Program</w:t>
      </w:r>
      <w:r>
        <w:rPr>
          <w:sz w:val="24"/>
        </w:rPr>
        <w:t xml:space="preserve">:  Silver Brook shall, at its sole cost and expense prepare and submit a bid for the Projects into </w:t>
      </w:r>
      <w:r w:rsidRPr="00AA34E7">
        <w:rPr>
          <w:sz w:val="24"/>
        </w:rPr>
        <w:t>State</w:t>
      </w:r>
      <w:r w:rsidRPr="00AA34E7">
        <w:rPr>
          <w:spacing w:val="-9"/>
          <w:sz w:val="24"/>
        </w:rPr>
        <w:t xml:space="preserve"> </w:t>
      </w:r>
      <w:r w:rsidRPr="00AA34E7">
        <w:rPr>
          <w:sz w:val="24"/>
        </w:rPr>
        <w:t>Clean</w:t>
      </w:r>
      <w:r w:rsidRPr="00AA34E7">
        <w:rPr>
          <w:spacing w:val="-8"/>
          <w:sz w:val="24"/>
        </w:rPr>
        <w:t xml:space="preserve"> </w:t>
      </w:r>
      <w:r w:rsidRPr="00AA34E7">
        <w:rPr>
          <w:sz w:val="24"/>
        </w:rPr>
        <w:t>Energy</w:t>
      </w:r>
      <w:r w:rsidRPr="00AA34E7">
        <w:rPr>
          <w:spacing w:val="-8"/>
          <w:sz w:val="24"/>
        </w:rPr>
        <w:t xml:space="preserve"> </w:t>
      </w:r>
      <w:r w:rsidRPr="00AA34E7">
        <w:rPr>
          <w:sz w:val="24"/>
        </w:rPr>
        <w:t>Program</w:t>
      </w:r>
      <w:r>
        <w:rPr>
          <w:sz w:val="24"/>
        </w:rPr>
        <w:t xml:space="preserve">s </w:t>
      </w:r>
      <w:r w:rsidRPr="00AA34E7">
        <w:rPr>
          <w:sz w:val="24"/>
        </w:rPr>
        <w:t>including,</w:t>
      </w:r>
      <w:r w:rsidRPr="00AA34E7">
        <w:rPr>
          <w:spacing w:val="-8"/>
          <w:sz w:val="24"/>
        </w:rPr>
        <w:t xml:space="preserve"> </w:t>
      </w:r>
      <w:r w:rsidRPr="00AA34E7">
        <w:rPr>
          <w:sz w:val="24"/>
        </w:rPr>
        <w:t>but not limited to, the Non-Residential Renewable Energy Solutions Program</w:t>
      </w:r>
      <w:r>
        <w:rPr>
          <w:spacing w:val="-8"/>
          <w:sz w:val="24"/>
        </w:rPr>
        <w:t xml:space="preserve">.  The Town, at no costs to itself, will cooperate with Silver Brook in completing the Owner forms required for any such bids consistent with this </w:t>
      </w:r>
      <w:proofErr w:type="spellStart"/>
      <w:r>
        <w:rPr>
          <w:spacing w:val="-8"/>
          <w:sz w:val="24"/>
        </w:rPr>
        <w:t>LOI</w:t>
      </w:r>
      <w:proofErr w:type="spellEnd"/>
      <w:r>
        <w:rPr>
          <w:spacing w:val="-8"/>
          <w:sz w:val="24"/>
        </w:rPr>
        <w:t xml:space="preserve">.  </w:t>
      </w:r>
    </w:p>
    <w:p w14:paraId="179D22FD" w14:textId="77777777" w:rsidR="00C37987" w:rsidRPr="00B11F33" w:rsidRDefault="00C37987" w:rsidP="00B11F33">
      <w:pPr>
        <w:pStyle w:val="ListParagraph"/>
        <w:rPr>
          <w:sz w:val="24"/>
        </w:rPr>
      </w:pPr>
    </w:p>
    <w:p w14:paraId="036C5BE7" w14:textId="143DE2CA" w:rsidR="0079702A" w:rsidRDefault="00AA34E7" w:rsidP="00814BAC">
      <w:pPr>
        <w:pStyle w:val="ListParagraph"/>
        <w:numPr>
          <w:ilvl w:val="0"/>
          <w:numId w:val="1"/>
        </w:numPr>
        <w:tabs>
          <w:tab w:val="left" w:pos="1560"/>
        </w:tabs>
        <w:spacing w:before="79"/>
        <w:ind w:left="115" w:firstLine="720"/>
        <w:jc w:val="both"/>
      </w:pPr>
      <w:r w:rsidRPr="00AA34E7">
        <w:rPr>
          <w:sz w:val="24"/>
          <w:u w:val="single"/>
        </w:rPr>
        <w:t>Term and Termination</w:t>
      </w:r>
      <w:r w:rsidRPr="00AA34E7">
        <w:rPr>
          <w:sz w:val="24"/>
        </w:rPr>
        <w:t xml:space="preserve">. </w:t>
      </w:r>
      <w:r w:rsidR="00AF5BC1" w:rsidRPr="00814BAC">
        <w:rPr>
          <w:sz w:val="24"/>
          <w:szCs w:val="24"/>
        </w:rPr>
        <w:t>Provided that Silver Brook submits a bid for this Project into the Non-Residential Renewable Energy Solutions Program by March 14, 2024, t</w:t>
      </w:r>
      <w:r w:rsidRPr="00814BAC">
        <w:rPr>
          <w:sz w:val="24"/>
          <w:szCs w:val="24"/>
        </w:rPr>
        <w:t xml:space="preserve">he length of this </w:t>
      </w:r>
      <w:proofErr w:type="spellStart"/>
      <w:r w:rsidRPr="00814BAC">
        <w:rPr>
          <w:sz w:val="24"/>
          <w:szCs w:val="24"/>
        </w:rPr>
        <w:t>LOI</w:t>
      </w:r>
      <w:proofErr w:type="spellEnd"/>
      <w:r w:rsidRPr="00814BAC">
        <w:rPr>
          <w:sz w:val="24"/>
          <w:szCs w:val="24"/>
        </w:rPr>
        <w:t xml:space="preserve"> shall be </w:t>
      </w:r>
      <w:r w:rsidR="00BF47D1" w:rsidRPr="00814BAC">
        <w:rPr>
          <w:sz w:val="24"/>
          <w:szCs w:val="24"/>
        </w:rPr>
        <w:t>nine months</w:t>
      </w:r>
      <w:r w:rsidR="00091C35" w:rsidRPr="00814BAC">
        <w:rPr>
          <w:sz w:val="24"/>
          <w:szCs w:val="24"/>
        </w:rPr>
        <w:t xml:space="preserve"> (</w:t>
      </w:r>
      <w:r w:rsidR="00BF47D1" w:rsidRPr="00814BAC">
        <w:rPr>
          <w:sz w:val="24"/>
          <w:szCs w:val="24"/>
        </w:rPr>
        <w:t>9</w:t>
      </w:r>
      <w:r w:rsidR="00091C35" w:rsidRPr="00814BAC">
        <w:rPr>
          <w:sz w:val="24"/>
          <w:szCs w:val="24"/>
        </w:rPr>
        <w:t>) months</w:t>
      </w:r>
      <w:r w:rsidR="00A1231B" w:rsidRPr="00814BAC">
        <w:rPr>
          <w:sz w:val="24"/>
          <w:szCs w:val="24"/>
        </w:rPr>
        <w:t>; i</w:t>
      </w:r>
      <w:r w:rsidR="00AF5BC1" w:rsidRPr="00814BAC">
        <w:rPr>
          <w:spacing w:val="40"/>
          <w:sz w:val="24"/>
          <w:szCs w:val="24"/>
        </w:rPr>
        <w:t xml:space="preserve">f Silver Brook fails to submit a bid into such program by the date above, then this </w:t>
      </w:r>
      <w:proofErr w:type="spellStart"/>
      <w:r w:rsidR="00AF5BC1" w:rsidRPr="00814BAC">
        <w:rPr>
          <w:spacing w:val="40"/>
          <w:sz w:val="24"/>
          <w:szCs w:val="24"/>
        </w:rPr>
        <w:t>LOI</w:t>
      </w:r>
      <w:proofErr w:type="spellEnd"/>
      <w:r w:rsidR="00AF5BC1" w:rsidRPr="00814BAC">
        <w:rPr>
          <w:spacing w:val="40"/>
          <w:sz w:val="24"/>
          <w:szCs w:val="24"/>
        </w:rPr>
        <w:t xml:space="preserve"> shall terminate in 30 days unless the Parties agree in writing to extend it</w:t>
      </w:r>
      <w:r w:rsidR="00A1231B" w:rsidRPr="00814BAC">
        <w:rPr>
          <w:spacing w:val="40"/>
          <w:sz w:val="24"/>
          <w:szCs w:val="24"/>
        </w:rPr>
        <w:t xml:space="preserve"> </w:t>
      </w:r>
      <w:r w:rsidR="00A1231B" w:rsidRPr="00814BAC">
        <w:rPr>
          <w:sz w:val="24"/>
          <w:szCs w:val="24"/>
        </w:rPr>
        <w:t>(the “Term”)</w:t>
      </w:r>
      <w:r w:rsidR="00AF5BC1" w:rsidRPr="00814BAC">
        <w:rPr>
          <w:spacing w:val="40"/>
          <w:sz w:val="24"/>
          <w:szCs w:val="24"/>
        </w:rPr>
        <w:t xml:space="preserve">.  </w:t>
      </w:r>
      <w:r w:rsidRPr="00814BAC">
        <w:rPr>
          <w:sz w:val="24"/>
          <w:szCs w:val="24"/>
        </w:rPr>
        <w:t>If</w:t>
      </w:r>
      <w:r w:rsidRPr="00814BAC">
        <w:rPr>
          <w:spacing w:val="-9"/>
          <w:sz w:val="24"/>
          <w:szCs w:val="24"/>
        </w:rPr>
        <w:t xml:space="preserve"> </w:t>
      </w:r>
      <w:r w:rsidR="00091C35" w:rsidRPr="00814BAC">
        <w:rPr>
          <w:sz w:val="24"/>
          <w:szCs w:val="24"/>
        </w:rPr>
        <w:t xml:space="preserve">prior to the end of the Term, </w:t>
      </w:r>
      <w:r w:rsidRPr="00814BAC">
        <w:rPr>
          <w:sz w:val="24"/>
          <w:szCs w:val="24"/>
        </w:rPr>
        <w:t>Silver</w:t>
      </w:r>
      <w:r w:rsidRPr="00814BAC">
        <w:rPr>
          <w:spacing w:val="-9"/>
          <w:sz w:val="24"/>
          <w:szCs w:val="24"/>
        </w:rPr>
        <w:t xml:space="preserve"> </w:t>
      </w:r>
      <w:r w:rsidRPr="00814BAC">
        <w:rPr>
          <w:sz w:val="24"/>
          <w:szCs w:val="24"/>
        </w:rPr>
        <w:t>Brook</w:t>
      </w:r>
      <w:r w:rsidRPr="00814BAC">
        <w:rPr>
          <w:spacing w:val="-8"/>
          <w:sz w:val="24"/>
          <w:szCs w:val="24"/>
        </w:rPr>
        <w:t xml:space="preserve"> </w:t>
      </w:r>
      <w:r w:rsidR="00091C35" w:rsidRPr="00814BAC">
        <w:rPr>
          <w:spacing w:val="-8"/>
          <w:sz w:val="24"/>
          <w:szCs w:val="24"/>
        </w:rPr>
        <w:t xml:space="preserve">has </w:t>
      </w:r>
      <w:r w:rsidRPr="00814BAC">
        <w:rPr>
          <w:sz w:val="24"/>
          <w:szCs w:val="24"/>
        </w:rPr>
        <w:t>receive</w:t>
      </w:r>
      <w:r w:rsidR="00091C35" w:rsidRPr="00814BAC">
        <w:rPr>
          <w:sz w:val="24"/>
          <w:szCs w:val="24"/>
        </w:rPr>
        <w:t>d</w:t>
      </w:r>
      <w:r w:rsidRPr="00814BAC">
        <w:rPr>
          <w:spacing w:val="-8"/>
          <w:sz w:val="24"/>
          <w:szCs w:val="24"/>
        </w:rPr>
        <w:t xml:space="preserve"> </w:t>
      </w:r>
      <w:r w:rsidRPr="00814BAC">
        <w:rPr>
          <w:sz w:val="24"/>
          <w:szCs w:val="24"/>
        </w:rPr>
        <w:t>an</w:t>
      </w:r>
      <w:r w:rsidRPr="00814BAC">
        <w:rPr>
          <w:spacing w:val="-8"/>
          <w:sz w:val="24"/>
          <w:szCs w:val="24"/>
        </w:rPr>
        <w:t xml:space="preserve"> </w:t>
      </w:r>
      <w:r w:rsidRPr="00814BAC">
        <w:rPr>
          <w:sz w:val="24"/>
          <w:szCs w:val="24"/>
        </w:rPr>
        <w:t>award</w:t>
      </w:r>
      <w:r w:rsidRPr="00814BAC">
        <w:rPr>
          <w:spacing w:val="-8"/>
          <w:sz w:val="24"/>
          <w:szCs w:val="24"/>
        </w:rPr>
        <w:t xml:space="preserve"> </w:t>
      </w:r>
      <w:r w:rsidRPr="00814BAC">
        <w:rPr>
          <w:sz w:val="24"/>
          <w:szCs w:val="24"/>
        </w:rPr>
        <w:t>for</w:t>
      </w:r>
      <w:r w:rsidRPr="00814BAC">
        <w:rPr>
          <w:spacing w:val="-9"/>
          <w:sz w:val="24"/>
          <w:szCs w:val="24"/>
        </w:rPr>
        <w:t xml:space="preserve"> </w:t>
      </w:r>
      <w:r w:rsidRPr="00814BAC">
        <w:rPr>
          <w:sz w:val="24"/>
          <w:szCs w:val="24"/>
        </w:rPr>
        <w:t>the</w:t>
      </w:r>
      <w:r w:rsidRPr="00814BAC">
        <w:rPr>
          <w:spacing w:val="-9"/>
          <w:sz w:val="24"/>
          <w:szCs w:val="24"/>
        </w:rPr>
        <w:t xml:space="preserve"> </w:t>
      </w:r>
      <w:r w:rsidRPr="00814BAC">
        <w:rPr>
          <w:sz w:val="24"/>
          <w:szCs w:val="24"/>
        </w:rPr>
        <w:t>Projects</w:t>
      </w:r>
      <w:r w:rsidRPr="00814BAC">
        <w:rPr>
          <w:spacing w:val="-8"/>
          <w:sz w:val="24"/>
          <w:szCs w:val="24"/>
        </w:rPr>
        <w:t xml:space="preserve"> </w:t>
      </w:r>
      <w:r w:rsidRPr="00814BAC">
        <w:rPr>
          <w:sz w:val="24"/>
          <w:szCs w:val="24"/>
        </w:rPr>
        <w:t>in</w:t>
      </w:r>
      <w:r w:rsidRPr="00814BAC">
        <w:rPr>
          <w:spacing w:val="-8"/>
          <w:sz w:val="24"/>
          <w:szCs w:val="24"/>
        </w:rPr>
        <w:t xml:space="preserve"> </w:t>
      </w:r>
      <w:r w:rsidRPr="00814BAC">
        <w:rPr>
          <w:sz w:val="24"/>
          <w:szCs w:val="24"/>
        </w:rPr>
        <w:t>a</w:t>
      </w:r>
      <w:r w:rsidRPr="00814BAC">
        <w:rPr>
          <w:spacing w:val="-9"/>
          <w:sz w:val="24"/>
          <w:szCs w:val="24"/>
        </w:rPr>
        <w:t xml:space="preserve"> </w:t>
      </w:r>
      <w:r w:rsidRPr="00814BAC">
        <w:rPr>
          <w:sz w:val="24"/>
          <w:szCs w:val="24"/>
        </w:rPr>
        <w:t>State</w:t>
      </w:r>
      <w:r w:rsidRPr="00814BAC">
        <w:rPr>
          <w:spacing w:val="-9"/>
          <w:sz w:val="24"/>
          <w:szCs w:val="24"/>
        </w:rPr>
        <w:t xml:space="preserve"> </w:t>
      </w:r>
      <w:r w:rsidRPr="00814BAC">
        <w:rPr>
          <w:sz w:val="24"/>
          <w:szCs w:val="24"/>
        </w:rPr>
        <w:t>Clean</w:t>
      </w:r>
      <w:r w:rsidRPr="00814BAC">
        <w:rPr>
          <w:spacing w:val="-8"/>
          <w:sz w:val="24"/>
          <w:szCs w:val="24"/>
        </w:rPr>
        <w:t xml:space="preserve"> </w:t>
      </w:r>
      <w:r w:rsidRPr="00814BAC">
        <w:rPr>
          <w:sz w:val="24"/>
          <w:szCs w:val="24"/>
        </w:rPr>
        <w:t>Energy</w:t>
      </w:r>
      <w:r w:rsidRPr="00814BAC">
        <w:rPr>
          <w:spacing w:val="-8"/>
          <w:sz w:val="24"/>
          <w:szCs w:val="24"/>
        </w:rPr>
        <w:t xml:space="preserve"> </w:t>
      </w:r>
      <w:r w:rsidRPr="00814BAC">
        <w:rPr>
          <w:sz w:val="24"/>
          <w:szCs w:val="24"/>
        </w:rPr>
        <w:t>Program</w:t>
      </w:r>
      <w:r w:rsidRPr="00814BAC">
        <w:rPr>
          <w:spacing w:val="-8"/>
          <w:sz w:val="24"/>
          <w:szCs w:val="24"/>
        </w:rPr>
        <w:t xml:space="preserve"> </w:t>
      </w:r>
      <w:r w:rsidRPr="00814BAC">
        <w:rPr>
          <w:sz w:val="24"/>
          <w:szCs w:val="24"/>
        </w:rPr>
        <w:t>(including,</w:t>
      </w:r>
      <w:r w:rsidRPr="00814BAC">
        <w:rPr>
          <w:spacing w:val="-8"/>
          <w:sz w:val="24"/>
          <w:szCs w:val="24"/>
        </w:rPr>
        <w:t xml:space="preserve"> </w:t>
      </w:r>
      <w:r w:rsidRPr="00814BAC">
        <w:rPr>
          <w:sz w:val="24"/>
          <w:szCs w:val="24"/>
        </w:rPr>
        <w:t>but not limited to, the Non-Residential Renewable Energy Solutions Program by the Connecticut Public Utility Regulatory Authority or the Request for Proposals from Private Developers for Energy Storage by the Connecticut Department of Energy and Environmental Protection), then Silver</w:t>
      </w:r>
      <w:r w:rsidRPr="00814BAC">
        <w:rPr>
          <w:spacing w:val="18"/>
          <w:sz w:val="24"/>
          <w:szCs w:val="24"/>
        </w:rPr>
        <w:t xml:space="preserve"> </w:t>
      </w:r>
      <w:r w:rsidRPr="00814BAC">
        <w:rPr>
          <w:sz w:val="24"/>
          <w:szCs w:val="24"/>
        </w:rPr>
        <w:t>Brook</w:t>
      </w:r>
      <w:r w:rsidRPr="00814BAC">
        <w:rPr>
          <w:spacing w:val="19"/>
          <w:sz w:val="24"/>
          <w:szCs w:val="24"/>
        </w:rPr>
        <w:t xml:space="preserve"> </w:t>
      </w:r>
      <w:r w:rsidRPr="00814BAC">
        <w:rPr>
          <w:sz w:val="24"/>
          <w:szCs w:val="24"/>
        </w:rPr>
        <w:t>may</w:t>
      </w:r>
      <w:r w:rsidRPr="00814BAC">
        <w:rPr>
          <w:spacing w:val="19"/>
          <w:sz w:val="24"/>
          <w:szCs w:val="24"/>
        </w:rPr>
        <w:t xml:space="preserve"> </w:t>
      </w:r>
      <w:r w:rsidRPr="00814BAC">
        <w:rPr>
          <w:sz w:val="24"/>
          <w:szCs w:val="24"/>
        </w:rPr>
        <w:t>extend</w:t>
      </w:r>
      <w:r w:rsidRPr="00814BAC">
        <w:rPr>
          <w:spacing w:val="19"/>
          <w:sz w:val="24"/>
          <w:szCs w:val="24"/>
        </w:rPr>
        <w:t xml:space="preserve"> </w:t>
      </w:r>
      <w:r w:rsidRPr="00814BAC">
        <w:rPr>
          <w:sz w:val="24"/>
          <w:szCs w:val="24"/>
        </w:rPr>
        <w:t>the</w:t>
      </w:r>
      <w:r w:rsidRPr="00814BAC">
        <w:rPr>
          <w:spacing w:val="18"/>
          <w:sz w:val="24"/>
          <w:szCs w:val="24"/>
        </w:rPr>
        <w:t xml:space="preserve"> </w:t>
      </w:r>
      <w:r w:rsidRPr="00814BAC">
        <w:rPr>
          <w:sz w:val="24"/>
          <w:szCs w:val="24"/>
        </w:rPr>
        <w:t>Term</w:t>
      </w:r>
      <w:r w:rsidRPr="00814BAC">
        <w:rPr>
          <w:spacing w:val="20"/>
          <w:sz w:val="24"/>
          <w:szCs w:val="24"/>
        </w:rPr>
        <w:t xml:space="preserve"> </w:t>
      </w:r>
      <w:r w:rsidRPr="00814BAC">
        <w:rPr>
          <w:sz w:val="24"/>
          <w:szCs w:val="24"/>
        </w:rPr>
        <w:t>of</w:t>
      </w:r>
      <w:r w:rsidRPr="00814BAC">
        <w:rPr>
          <w:spacing w:val="18"/>
          <w:sz w:val="24"/>
          <w:szCs w:val="24"/>
        </w:rPr>
        <w:t xml:space="preserve"> </w:t>
      </w:r>
      <w:r w:rsidRPr="00814BAC">
        <w:rPr>
          <w:sz w:val="24"/>
          <w:szCs w:val="24"/>
        </w:rPr>
        <w:t>the</w:t>
      </w:r>
      <w:r w:rsidRPr="00814BAC">
        <w:rPr>
          <w:spacing w:val="21"/>
          <w:sz w:val="24"/>
          <w:szCs w:val="24"/>
        </w:rPr>
        <w:t xml:space="preserve"> </w:t>
      </w:r>
      <w:proofErr w:type="spellStart"/>
      <w:r w:rsidRPr="00814BAC">
        <w:rPr>
          <w:sz w:val="24"/>
          <w:szCs w:val="24"/>
        </w:rPr>
        <w:t>LOI</w:t>
      </w:r>
      <w:proofErr w:type="spellEnd"/>
      <w:r w:rsidRPr="00814BAC">
        <w:rPr>
          <w:spacing w:val="18"/>
          <w:sz w:val="24"/>
          <w:szCs w:val="24"/>
        </w:rPr>
        <w:t xml:space="preserve"> </w:t>
      </w:r>
      <w:r w:rsidRPr="00814BAC">
        <w:rPr>
          <w:sz w:val="24"/>
          <w:szCs w:val="24"/>
        </w:rPr>
        <w:t>for</w:t>
      </w:r>
      <w:r w:rsidRPr="00814BAC">
        <w:rPr>
          <w:spacing w:val="18"/>
          <w:sz w:val="24"/>
          <w:szCs w:val="24"/>
        </w:rPr>
        <w:t xml:space="preserve"> </w:t>
      </w:r>
      <w:r w:rsidRPr="00814BAC">
        <w:rPr>
          <w:sz w:val="24"/>
          <w:szCs w:val="24"/>
        </w:rPr>
        <w:t>an</w:t>
      </w:r>
      <w:r w:rsidRPr="00814BAC">
        <w:rPr>
          <w:spacing w:val="22"/>
          <w:sz w:val="24"/>
          <w:szCs w:val="24"/>
        </w:rPr>
        <w:t xml:space="preserve"> </w:t>
      </w:r>
      <w:r w:rsidRPr="00814BAC">
        <w:rPr>
          <w:sz w:val="24"/>
          <w:szCs w:val="24"/>
        </w:rPr>
        <w:t>additional</w:t>
      </w:r>
      <w:r w:rsidRPr="00814BAC">
        <w:rPr>
          <w:spacing w:val="20"/>
          <w:sz w:val="24"/>
          <w:szCs w:val="24"/>
        </w:rPr>
        <w:t xml:space="preserve"> </w:t>
      </w:r>
      <w:r w:rsidR="00423433" w:rsidRPr="00814BAC">
        <w:rPr>
          <w:sz w:val="24"/>
          <w:szCs w:val="24"/>
        </w:rPr>
        <w:t>six (6) months</w:t>
      </w:r>
      <w:r w:rsidR="00423433" w:rsidRPr="00814BAC">
        <w:rPr>
          <w:spacing w:val="19"/>
          <w:sz w:val="24"/>
          <w:szCs w:val="24"/>
        </w:rPr>
        <w:t xml:space="preserve"> </w:t>
      </w:r>
      <w:r w:rsidRPr="00814BAC">
        <w:rPr>
          <w:sz w:val="24"/>
          <w:szCs w:val="24"/>
        </w:rPr>
        <w:t>(“Extended</w:t>
      </w:r>
      <w:r w:rsidRPr="00814BAC">
        <w:rPr>
          <w:spacing w:val="19"/>
          <w:sz w:val="24"/>
          <w:szCs w:val="24"/>
        </w:rPr>
        <w:t xml:space="preserve"> </w:t>
      </w:r>
      <w:r w:rsidRPr="00814BAC">
        <w:rPr>
          <w:sz w:val="24"/>
          <w:szCs w:val="24"/>
        </w:rPr>
        <w:t>Term”).</w:t>
      </w:r>
      <w:r w:rsidRPr="00814BAC">
        <w:rPr>
          <w:spacing w:val="80"/>
          <w:sz w:val="24"/>
          <w:szCs w:val="24"/>
        </w:rPr>
        <w:t xml:space="preserve"> </w:t>
      </w:r>
      <w:r w:rsidRPr="00814BAC">
        <w:rPr>
          <w:sz w:val="24"/>
          <w:szCs w:val="24"/>
        </w:rPr>
        <w:t>The parties</w:t>
      </w:r>
      <w:r w:rsidR="00423433" w:rsidRPr="00814BAC">
        <w:rPr>
          <w:sz w:val="24"/>
          <w:szCs w:val="24"/>
        </w:rPr>
        <w:t>, in each party’s sole discretion,</w:t>
      </w:r>
      <w:r w:rsidRPr="00814BAC">
        <w:rPr>
          <w:sz w:val="24"/>
          <w:szCs w:val="24"/>
        </w:rPr>
        <w:t xml:space="preserve"> may agree to execute the Definitive Agreements at any time before the Term or Extended Term expires</w:t>
      </w:r>
      <w:r>
        <w:t>.</w:t>
      </w:r>
    </w:p>
    <w:p w14:paraId="6F0E4D5C" w14:textId="77777777" w:rsidR="0079702A" w:rsidRDefault="0079702A">
      <w:pPr>
        <w:pStyle w:val="BodyText"/>
      </w:pPr>
    </w:p>
    <w:p w14:paraId="12BAB537" w14:textId="30756299" w:rsidR="0079702A" w:rsidRDefault="00AA34E7">
      <w:pPr>
        <w:pStyle w:val="ListParagraph"/>
        <w:numPr>
          <w:ilvl w:val="0"/>
          <w:numId w:val="1"/>
        </w:numPr>
        <w:tabs>
          <w:tab w:val="left" w:pos="1560"/>
        </w:tabs>
        <w:ind w:left="119" w:right="117" w:firstLine="720"/>
        <w:jc w:val="both"/>
        <w:rPr>
          <w:sz w:val="24"/>
        </w:rPr>
      </w:pPr>
      <w:r>
        <w:rPr>
          <w:sz w:val="24"/>
          <w:u w:val="single"/>
        </w:rPr>
        <w:t>Non-Circumvention</w:t>
      </w:r>
      <w:r>
        <w:rPr>
          <w:sz w:val="24"/>
        </w:rPr>
        <w:t>.</w:t>
      </w:r>
      <w:r>
        <w:rPr>
          <w:spacing w:val="-8"/>
          <w:sz w:val="24"/>
        </w:rPr>
        <w:t xml:space="preserve"> </w:t>
      </w:r>
      <w:r>
        <w:rPr>
          <w:sz w:val="24"/>
        </w:rPr>
        <w:t>During</w:t>
      </w:r>
      <w:r>
        <w:rPr>
          <w:spacing w:val="-8"/>
          <w:sz w:val="24"/>
        </w:rPr>
        <w:t xml:space="preserve"> </w:t>
      </w:r>
      <w:r>
        <w:rPr>
          <w:sz w:val="24"/>
        </w:rPr>
        <w:t>the</w:t>
      </w:r>
      <w:r>
        <w:rPr>
          <w:spacing w:val="-9"/>
          <w:sz w:val="24"/>
        </w:rPr>
        <w:t xml:space="preserve"> </w:t>
      </w:r>
      <w:r>
        <w:rPr>
          <w:sz w:val="24"/>
        </w:rPr>
        <w:t>Term</w:t>
      </w:r>
      <w:r>
        <w:rPr>
          <w:spacing w:val="-8"/>
          <w:sz w:val="24"/>
        </w:rPr>
        <w:t xml:space="preserve"> </w:t>
      </w:r>
      <w:r>
        <w:rPr>
          <w:sz w:val="24"/>
        </w:rPr>
        <w:t>or</w:t>
      </w:r>
      <w:r>
        <w:rPr>
          <w:spacing w:val="-7"/>
          <w:sz w:val="24"/>
        </w:rPr>
        <w:t xml:space="preserve"> </w:t>
      </w:r>
      <w:r>
        <w:rPr>
          <w:sz w:val="24"/>
        </w:rPr>
        <w:t>Extended</w:t>
      </w:r>
      <w:r>
        <w:rPr>
          <w:spacing w:val="-6"/>
          <w:sz w:val="24"/>
        </w:rPr>
        <w:t xml:space="preserve"> </w:t>
      </w:r>
      <w:r>
        <w:rPr>
          <w:sz w:val="24"/>
        </w:rPr>
        <w:t>Term</w:t>
      </w:r>
      <w:r>
        <w:rPr>
          <w:spacing w:val="-8"/>
          <w:sz w:val="24"/>
        </w:rPr>
        <w:t xml:space="preserve"> </w:t>
      </w:r>
      <w:r>
        <w:rPr>
          <w:sz w:val="24"/>
        </w:rPr>
        <w:t>of</w:t>
      </w:r>
      <w:r>
        <w:rPr>
          <w:spacing w:val="-9"/>
          <w:sz w:val="24"/>
        </w:rPr>
        <w:t xml:space="preserve"> </w:t>
      </w:r>
      <w:r>
        <w:rPr>
          <w:sz w:val="24"/>
        </w:rPr>
        <w:t>this</w:t>
      </w:r>
      <w:r>
        <w:rPr>
          <w:spacing w:val="-8"/>
          <w:sz w:val="24"/>
        </w:rPr>
        <w:t xml:space="preserve"> </w:t>
      </w:r>
      <w:proofErr w:type="spellStart"/>
      <w:r>
        <w:rPr>
          <w:sz w:val="24"/>
        </w:rPr>
        <w:t>LOI</w:t>
      </w:r>
      <w:proofErr w:type="spellEnd"/>
      <w:r>
        <w:rPr>
          <w:sz w:val="24"/>
        </w:rPr>
        <w:t>,</w:t>
      </w:r>
      <w:r>
        <w:rPr>
          <w:spacing w:val="-8"/>
          <w:sz w:val="24"/>
        </w:rPr>
        <w:t xml:space="preserve"> </w:t>
      </w:r>
      <w:r>
        <w:rPr>
          <w:sz w:val="24"/>
        </w:rPr>
        <w:t>Municipality shall</w:t>
      </w:r>
      <w:r>
        <w:rPr>
          <w:spacing w:val="-15"/>
          <w:sz w:val="24"/>
        </w:rPr>
        <w:t xml:space="preserve"> </w:t>
      </w:r>
      <w:r>
        <w:rPr>
          <w:sz w:val="24"/>
        </w:rPr>
        <w:t>not</w:t>
      </w:r>
      <w:r>
        <w:rPr>
          <w:spacing w:val="-15"/>
          <w:sz w:val="24"/>
        </w:rPr>
        <w:t xml:space="preserve"> </w:t>
      </w:r>
      <w:proofErr w:type="gramStart"/>
      <w:r>
        <w:rPr>
          <w:sz w:val="24"/>
        </w:rPr>
        <w:t>enter</w:t>
      </w:r>
      <w:r>
        <w:rPr>
          <w:spacing w:val="-15"/>
          <w:sz w:val="24"/>
        </w:rPr>
        <w:t xml:space="preserve"> </w:t>
      </w:r>
      <w:r>
        <w:rPr>
          <w:sz w:val="24"/>
        </w:rPr>
        <w:t>into</w:t>
      </w:r>
      <w:proofErr w:type="gramEnd"/>
      <w:r>
        <w:rPr>
          <w:spacing w:val="-15"/>
          <w:sz w:val="24"/>
        </w:rPr>
        <w:t xml:space="preserve"> </w:t>
      </w:r>
      <w:r>
        <w:rPr>
          <w:sz w:val="24"/>
        </w:rPr>
        <w:t>discussions</w:t>
      </w:r>
      <w:r>
        <w:rPr>
          <w:spacing w:val="-15"/>
          <w:sz w:val="24"/>
        </w:rPr>
        <w:t xml:space="preserve"> </w:t>
      </w:r>
      <w:r>
        <w:rPr>
          <w:sz w:val="24"/>
        </w:rPr>
        <w:t>with</w:t>
      </w:r>
      <w:r>
        <w:rPr>
          <w:spacing w:val="-15"/>
          <w:sz w:val="24"/>
        </w:rPr>
        <w:t xml:space="preserve"> </w:t>
      </w:r>
      <w:r>
        <w:rPr>
          <w:sz w:val="24"/>
        </w:rPr>
        <w:t>any</w:t>
      </w:r>
      <w:r>
        <w:rPr>
          <w:spacing w:val="-15"/>
          <w:sz w:val="24"/>
        </w:rPr>
        <w:t xml:space="preserve"> </w:t>
      </w:r>
      <w:r>
        <w:rPr>
          <w:sz w:val="24"/>
        </w:rPr>
        <w:t>potential</w:t>
      </w:r>
      <w:r>
        <w:rPr>
          <w:spacing w:val="-15"/>
          <w:sz w:val="24"/>
        </w:rPr>
        <w:t xml:space="preserve"> </w:t>
      </w:r>
      <w:r>
        <w:rPr>
          <w:sz w:val="24"/>
        </w:rPr>
        <w:t>third</w:t>
      </w:r>
      <w:r>
        <w:rPr>
          <w:spacing w:val="-15"/>
          <w:sz w:val="24"/>
        </w:rPr>
        <w:t xml:space="preserve"> </w:t>
      </w:r>
      <w:r>
        <w:rPr>
          <w:sz w:val="24"/>
        </w:rPr>
        <w:t>party</w:t>
      </w:r>
      <w:r>
        <w:rPr>
          <w:spacing w:val="-15"/>
          <w:sz w:val="24"/>
        </w:rPr>
        <w:t xml:space="preserve"> </w:t>
      </w:r>
      <w:r>
        <w:rPr>
          <w:sz w:val="24"/>
        </w:rPr>
        <w:t>or</w:t>
      </w:r>
      <w:r>
        <w:rPr>
          <w:spacing w:val="-15"/>
          <w:sz w:val="24"/>
        </w:rPr>
        <w:t xml:space="preserve"> </w:t>
      </w:r>
      <w:r>
        <w:rPr>
          <w:sz w:val="24"/>
        </w:rPr>
        <w:t>company</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Projects</w:t>
      </w:r>
      <w:r>
        <w:rPr>
          <w:spacing w:val="-15"/>
          <w:sz w:val="24"/>
        </w:rPr>
        <w:t xml:space="preserve"> </w:t>
      </w:r>
      <w:r>
        <w:rPr>
          <w:sz w:val="24"/>
        </w:rPr>
        <w:t>on the properties described herein to which the third party or company would be responsible</w:t>
      </w:r>
      <w:r>
        <w:rPr>
          <w:spacing w:val="-2"/>
          <w:sz w:val="24"/>
        </w:rPr>
        <w:t xml:space="preserve"> </w:t>
      </w:r>
      <w:r>
        <w:rPr>
          <w:sz w:val="24"/>
        </w:rPr>
        <w:t>for</w:t>
      </w:r>
      <w:r>
        <w:rPr>
          <w:spacing w:val="-2"/>
          <w:sz w:val="24"/>
        </w:rPr>
        <w:t xml:space="preserve"> </w:t>
      </w:r>
      <w:r>
        <w:rPr>
          <w:sz w:val="24"/>
        </w:rPr>
        <w:t>developing,</w:t>
      </w:r>
      <w:r>
        <w:rPr>
          <w:spacing w:val="-1"/>
          <w:sz w:val="24"/>
        </w:rPr>
        <w:t xml:space="preserve"> </w:t>
      </w:r>
      <w:r>
        <w:rPr>
          <w:sz w:val="24"/>
        </w:rPr>
        <w:t>owning,</w:t>
      </w:r>
      <w:r>
        <w:rPr>
          <w:spacing w:val="-1"/>
          <w:sz w:val="24"/>
        </w:rPr>
        <w:t xml:space="preserve"> </w:t>
      </w:r>
      <w:r>
        <w:rPr>
          <w:sz w:val="24"/>
        </w:rPr>
        <w:t>operating,</w:t>
      </w:r>
      <w:r>
        <w:rPr>
          <w:spacing w:val="-1"/>
          <w:sz w:val="24"/>
        </w:rPr>
        <w:t xml:space="preserve"> </w:t>
      </w:r>
      <w:r>
        <w:rPr>
          <w:sz w:val="24"/>
        </w:rPr>
        <w:t>constructing</w:t>
      </w:r>
      <w:r>
        <w:rPr>
          <w:spacing w:val="-1"/>
          <w:sz w:val="24"/>
        </w:rPr>
        <w:t xml:space="preserve"> </w:t>
      </w:r>
      <w:r>
        <w:rPr>
          <w:sz w:val="24"/>
        </w:rPr>
        <w:t>and/or</w:t>
      </w:r>
      <w:r>
        <w:rPr>
          <w:spacing w:val="-2"/>
          <w:sz w:val="24"/>
        </w:rPr>
        <w:t xml:space="preserve"> </w:t>
      </w:r>
      <w:r>
        <w:rPr>
          <w:sz w:val="24"/>
        </w:rPr>
        <w:t>financing</w:t>
      </w:r>
      <w:r>
        <w:rPr>
          <w:spacing w:val="-1"/>
          <w:sz w:val="24"/>
        </w:rPr>
        <w:t xml:space="preserve"> </w:t>
      </w:r>
      <w:r>
        <w:rPr>
          <w:sz w:val="24"/>
        </w:rPr>
        <w:t>the</w:t>
      </w:r>
      <w:r>
        <w:rPr>
          <w:spacing w:val="-2"/>
          <w:sz w:val="24"/>
        </w:rPr>
        <w:t xml:space="preserve"> </w:t>
      </w:r>
      <w:r>
        <w:rPr>
          <w:sz w:val="24"/>
        </w:rPr>
        <w:t>Projects.</w:t>
      </w:r>
      <w:r>
        <w:rPr>
          <w:spacing w:val="-1"/>
          <w:sz w:val="24"/>
        </w:rPr>
        <w:t xml:space="preserve"> </w:t>
      </w:r>
    </w:p>
    <w:p w14:paraId="1FC6BCF3" w14:textId="77777777" w:rsidR="0079702A" w:rsidRDefault="0079702A">
      <w:pPr>
        <w:pStyle w:val="BodyText"/>
      </w:pPr>
    </w:p>
    <w:p w14:paraId="264B7212" w14:textId="1E09678A" w:rsidR="0079702A" w:rsidRDefault="00AA34E7">
      <w:pPr>
        <w:pStyle w:val="ListParagraph"/>
        <w:numPr>
          <w:ilvl w:val="0"/>
          <w:numId w:val="1"/>
        </w:numPr>
        <w:tabs>
          <w:tab w:val="left" w:pos="1560"/>
        </w:tabs>
        <w:ind w:right="117" w:firstLine="720"/>
        <w:jc w:val="both"/>
        <w:rPr>
          <w:sz w:val="24"/>
        </w:rPr>
      </w:pPr>
      <w:r>
        <w:rPr>
          <w:sz w:val="24"/>
          <w:u w:val="single"/>
        </w:rPr>
        <w:t>Applicable</w:t>
      </w:r>
      <w:r>
        <w:rPr>
          <w:spacing w:val="-5"/>
          <w:sz w:val="24"/>
          <w:u w:val="single"/>
        </w:rPr>
        <w:t xml:space="preserve"> </w:t>
      </w:r>
      <w:r>
        <w:rPr>
          <w:sz w:val="24"/>
          <w:u w:val="single"/>
        </w:rPr>
        <w:t>Law</w:t>
      </w:r>
      <w:r>
        <w:rPr>
          <w:sz w:val="24"/>
        </w:rPr>
        <w:t>.</w:t>
      </w:r>
      <w:r>
        <w:rPr>
          <w:spacing w:val="-4"/>
          <w:sz w:val="24"/>
        </w:rPr>
        <w:t xml:space="preserve"> </w:t>
      </w:r>
      <w:r w:rsidR="00423433">
        <w:rPr>
          <w:sz w:val="24"/>
        </w:rPr>
        <w:t>The parties agree that this</w:t>
      </w:r>
      <w:r w:rsidR="00423433">
        <w:rPr>
          <w:spacing w:val="-4"/>
          <w:sz w:val="24"/>
        </w:rPr>
        <w:t xml:space="preserve"> </w:t>
      </w:r>
      <w:proofErr w:type="spellStart"/>
      <w:r>
        <w:rPr>
          <w:sz w:val="24"/>
        </w:rPr>
        <w:t>LOI</w:t>
      </w:r>
      <w:proofErr w:type="spellEnd"/>
      <w:r>
        <w:rPr>
          <w:spacing w:val="-7"/>
          <w:sz w:val="24"/>
        </w:rPr>
        <w:t xml:space="preserve"> </w:t>
      </w:r>
      <w:r>
        <w:rPr>
          <w:sz w:val="24"/>
        </w:rPr>
        <w:t>shall</w:t>
      </w:r>
      <w:r>
        <w:rPr>
          <w:spacing w:val="-4"/>
          <w:sz w:val="24"/>
        </w:rPr>
        <w:t xml:space="preserve"> </w:t>
      </w:r>
      <w:r>
        <w:rPr>
          <w:sz w:val="24"/>
        </w:rPr>
        <w:t>be</w:t>
      </w:r>
      <w:r>
        <w:rPr>
          <w:spacing w:val="-5"/>
          <w:sz w:val="24"/>
        </w:rPr>
        <w:t xml:space="preserve"> </w:t>
      </w:r>
      <w:r>
        <w:rPr>
          <w:sz w:val="24"/>
        </w:rPr>
        <w:t>governed</w:t>
      </w:r>
      <w:r>
        <w:rPr>
          <w:spacing w:val="-4"/>
          <w:sz w:val="24"/>
        </w:rPr>
        <w:t xml:space="preserve"> </w:t>
      </w:r>
      <w:r>
        <w:rPr>
          <w:sz w:val="24"/>
        </w:rPr>
        <w:t>by</w:t>
      </w:r>
      <w:r>
        <w:rPr>
          <w:spacing w:val="-2"/>
          <w:sz w:val="24"/>
        </w:rPr>
        <w:t xml:space="preserve"> </w:t>
      </w:r>
      <w:r>
        <w:rPr>
          <w:sz w:val="24"/>
        </w:rPr>
        <w:t>and</w:t>
      </w:r>
      <w:r>
        <w:rPr>
          <w:spacing w:val="-4"/>
          <w:sz w:val="24"/>
        </w:rPr>
        <w:t xml:space="preserve"> </w:t>
      </w:r>
      <w:r>
        <w:rPr>
          <w:sz w:val="24"/>
        </w:rPr>
        <w:t>construed</w:t>
      </w:r>
      <w:r>
        <w:rPr>
          <w:spacing w:val="-4"/>
          <w:sz w:val="24"/>
        </w:rPr>
        <w:t xml:space="preserve"> </w:t>
      </w:r>
      <w:r>
        <w:rPr>
          <w:sz w:val="24"/>
        </w:rPr>
        <w:t>by the law of the State of</w:t>
      </w:r>
      <w:r>
        <w:rPr>
          <w:spacing w:val="-4"/>
          <w:sz w:val="24"/>
        </w:rPr>
        <w:t xml:space="preserve"> </w:t>
      </w:r>
      <w:r>
        <w:rPr>
          <w:sz w:val="24"/>
        </w:rPr>
        <w:t>Connecticut</w:t>
      </w:r>
      <w:r>
        <w:rPr>
          <w:spacing w:val="-4"/>
          <w:sz w:val="24"/>
        </w:rPr>
        <w:t xml:space="preserve"> </w:t>
      </w:r>
      <w:r>
        <w:rPr>
          <w:sz w:val="24"/>
        </w:rPr>
        <w:t>without referencing its principles of conflicts of laws.</w:t>
      </w:r>
      <w:r w:rsidR="007C17AC">
        <w:rPr>
          <w:sz w:val="24"/>
        </w:rPr>
        <w:t xml:space="preserve">  T</w:t>
      </w:r>
      <w:r w:rsidR="00423433">
        <w:rPr>
          <w:sz w:val="24"/>
        </w:rPr>
        <w:t xml:space="preserve">he parties agree that the </w:t>
      </w:r>
      <w:r w:rsidR="008761FF">
        <w:rPr>
          <w:sz w:val="24"/>
        </w:rPr>
        <w:t xml:space="preserve">exclusive </w:t>
      </w:r>
      <w:r w:rsidR="00423433">
        <w:rPr>
          <w:sz w:val="24"/>
        </w:rPr>
        <w:t xml:space="preserve">venue for any disputes related to this </w:t>
      </w:r>
      <w:proofErr w:type="spellStart"/>
      <w:r w:rsidR="00423433">
        <w:rPr>
          <w:sz w:val="24"/>
        </w:rPr>
        <w:t>LOI</w:t>
      </w:r>
      <w:proofErr w:type="spellEnd"/>
      <w:r w:rsidR="00423433">
        <w:rPr>
          <w:sz w:val="24"/>
        </w:rPr>
        <w:t xml:space="preserve"> shall be the state and federal courts located in the State of Connecticut.  </w:t>
      </w:r>
      <w:r w:rsidR="00A105EE" w:rsidRPr="00A105EE">
        <w:rPr>
          <w:sz w:val="24"/>
        </w:rPr>
        <w:t>Each Party hereby irrevocably agrees, accepts and</w:t>
      </w:r>
      <w:r w:rsidR="00A1231B">
        <w:rPr>
          <w:sz w:val="24"/>
        </w:rPr>
        <w:t xml:space="preserve"> s</w:t>
      </w:r>
      <w:r w:rsidR="00A105EE" w:rsidRPr="00A105EE">
        <w:rPr>
          <w:sz w:val="24"/>
        </w:rPr>
        <w:t xml:space="preserve">ubmits itself to the jurisdiction of the courts located in the State of </w:t>
      </w:r>
      <w:proofErr w:type="gramStart"/>
      <w:r w:rsidR="00A105EE" w:rsidRPr="00A105EE">
        <w:rPr>
          <w:sz w:val="24"/>
        </w:rPr>
        <w:t>Connecticut.</w:t>
      </w:r>
      <w:r w:rsidR="00423433">
        <w:rPr>
          <w:sz w:val="24"/>
        </w:rPr>
        <w:t>.</w:t>
      </w:r>
      <w:proofErr w:type="gramEnd"/>
    </w:p>
    <w:p w14:paraId="36DC310D" w14:textId="77777777" w:rsidR="00CC47F1" w:rsidRPr="00B11F33" w:rsidRDefault="00CC47F1" w:rsidP="00B11F33">
      <w:pPr>
        <w:pStyle w:val="ListParagraph"/>
        <w:rPr>
          <w:sz w:val="24"/>
        </w:rPr>
      </w:pPr>
    </w:p>
    <w:p w14:paraId="4CDC34A3" w14:textId="49A867D4" w:rsidR="00CC47F1" w:rsidRDefault="00CC47F1">
      <w:pPr>
        <w:pStyle w:val="ListParagraph"/>
        <w:numPr>
          <w:ilvl w:val="0"/>
          <w:numId w:val="1"/>
        </w:numPr>
        <w:tabs>
          <w:tab w:val="left" w:pos="1560"/>
        </w:tabs>
        <w:ind w:right="117" w:firstLine="720"/>
        <w:jc w:val="both"/>
        <w:rPr>
          <w:sz w:val="24"/>
        </w:rPr>
      </w:pPr>
      <w:r>
        <w:rPr>
          <w:sz w:val="24"/>
        </w:rPr>
        <w:t>No</w:t>
      </w:r>
      <w:r w:rsidR="00A105EE">
        <w:rPr>
          <w:sz w:val="24"/>
        </w:rPr>
        <w:t xml:space="preserve"> Recording</w:t>
      </w:r>
      <w:r>
        <w:rPr>
          <w:sz w:val="24"/>
        </w:rPr>
        <w:t>:</w:t>
      </w:r>
      <w:r w:rsidR="00CF757C">
        <w:rPr>
          <w:sz w:val="24"/>
        </w:rPr>
        <w:t xml:space="preserve">  </w:t>
      </w:r>
      <w:r w:rsidR="00A105EE">
        <w:rPr>
          <w:sz w:val="24"/>
        </w:rPr>
        <w:t xml:space="preserve">This </w:t>
      </w:r>
      <w:proofErr w:type="spellStart"/>
      <w:r w:rsidR="00A105EE">
        <w:rPr>
          <w:sz w:val="24"/>
        </w:rPr>
        <w:t>LOI</w:t>
      </w:r>
      <w:proofErr w:type="spellEnd"/>
      <w:r w:rsidR="00A105EE">
        <w:rPr>
          <w:sz w:val="24"/>
        </w:rPr>
        <w:t xml:space="preserve"> shall not be recorded on the Land Record in the Town of Colchester and</w:t>
      </w:r>
      <w:r w:rsidR="0033636A">
        <w:rPr>
          <w:sz w:val="24"/>
        </w:rPr>
        <w:t>, without waiving any other remedies at law,</w:t>
      </w:r>
      <w:r w:rsidR="00A105EE">
        <w:rPr>
          <w:sz w:val="24"/>
        </w:rPr>
        <w:t xml:space="preserve"> </w:t>
      </w:r>
      <w:r w:rsidR="0033636A">
        <w:rPr>
          <w:sz w:val="24"/>
        </w:rPr>
        <w:t>shall be void if recorded.</w:t>
      </w:r>
      <w:r>
        <w:rPr>
          <w:sz w:val="24"/>
        </w:rPr>
        <w:t xml:space="preserve"> </w:t>
      </w:r>
    </w:p>
    <w:p w14:paraId="3763F46E" w14:textId="77777777" w:rsidR="00741795" w:rsidRPr="00B11F33" w:rsidRDefault="00741795" w:rsidP="00B11F33">
      <w:pPr>
        <w:pStyle w:val="ListParagraph"/>
        <w:rPr>
          <w:sz w:val="24"/>
        </w:rPr>
      </w:pPr>
    </w:p>
    <w:p w14:paraId="10A4FC47" w14:textId="448BAD5C" w:rsidR="00741795" w:rsidRDefault="00A105EE">
      <w:pPr>
        <w:pStyle w:val="ListParagraph"/>
        <w:numPr>
          <w:ilvl w:val="0"/>
          <w:numId w:val="1"/>
        </w:numPr>
        <w:tabs>
          <w:tab w:val="left" w:pos="1560"/>
        </w:tabs>
        <w:ind w:right="117" w:firstLine="720"/>
        <w:jc w:val="both"/>
        <w:rPr>
          <w:sz w:val="24"/>
        </w:rPr>
      </w:pPr>
      <w:r>
        <w:rPr>
          <w:sz w:val="24"/>
        </w:rPr>
        <w:t>No C</w:t>
      </w:r>
      <w:r w:rsidRPr="00741795">
        <w:rPr>
          <w:sz w:val="24"/>
        </w:rPr>
        <w:t xml:space="preserve">onsequential, </w:t>
      </w:r>
      <w:r>
        <w:rPr>
          <w:sz w:val="24"/>
        </w:rPr>
        <w:t>I</w:t>
      </w:r>
      <w:r w:rsidRPr="00741795">
        <w:rPr>
          <w:sz w:val="24"/>
        </w:rPr>
        <w:t xml:space="preserve">ncidental or </w:t>
      </w:r>
      <w:r>
        <w:rPr>
          <w:sz w:val="24"/>
        </w:rPr>
        <w:t>S</w:t>
      </w:r>
      <w:r w:rsidRPr="00741795">
        <w:rPr>
          <w:sz w:val="24"/>
        </w:rPr>
        <w:t xml:space="preserve">pecial </w:t>
      </w:r>
      <w:r>
        <w:rPr>
          <w:sz w:val="24"/>
        </w:rPr>
        <w:t>D</w:t>
      </w:r>
      <w:r w:rsidRPr="00741795">
        <w:rPr>
          <w:sz w:val="24"/>
        </w:rPr>
        <w:t>amages</w:t>
      </w:r>
      <w:r>
        <w:rPr>
          <w:sz w:val="24"/>
        </w:rPr>
        <w:t xml:space="preserve">:  </w:t>
      </w:r>
      <w:r w:rsidR="00741795" w:rsidRPr="00741795">
        <w:rPr>
          <w:sz w:val="24"/>
        </w:rPr>
        <w:t xml:space="preserve">No Party to this Letter shall have any liability to any other Party for any losses, </w:t>
      </w:r>
      <w:bookmarkStart w:id="2" w:name="_Hlk160434513"/>
      <w:r w:rsidR="00741795" w:rsidRPr="00741795">
        <w:rPr>
          <w:sz w:val="24"/>
        </w:rPr>
        <w:t xml:space="preserve">consequential, </w:t>
      </w:r>
      <w:proofErr w:type="gramStart"/>
      <w:r w:rsidR="00741795" w:rsidRPr="00741795">
        <w:rPr>
          <w:sz w:val="24"/>
        </w:rPr>
        <w:t>incidental</w:t>
      </w:r>
      <w:proofErr w:type="gramEnd"/>
      <w:r w:rsidR="00741795" w:rsidRPr="00741795">
        <w:rPr>
          <w:sz w:val="24"/>
        </w:rPr>
        <w:t xml:space="preserve"> or special damages</w:t>
      </w:r>
      <w:bookmarkEnd w:id="2"/>
      <w:r w:rsidR="00741795" w:rsidRPr="00741795">
        <w:rPr>
          <w:sz w:val="24"/>
        </w:rPr>
        <w:t xml:space="preserve">, cost, expenses incurred by the other Party in the event negotiations among the Parties may be terminated. Except as may be provided for in the </w:t>
      </w:r>
      <w:r w:rsidR="00741795">
        <w:rPr>
          <w:sz w:val="24"/>
        </w:rPr>
        <w:t xml:space="preserve">Definitive </w:t>
      </w:r>
      <w:r w:rsidR="00741795" w:rsidRPr="00741795">
        <w:rPr>
          <w:sz w:val="24"/>
        </w:rPr>
        <w:t>Agreement</w:t>
      </w:r>
      <w:r w:rsidR="00741795">
        <w:rPr>
          <w:sz w:val="24"/>
        </w:rPr>
        <w:t>(s)</w:t>
      </w:r>
      <w:r w:rsidR="00741795" w:rsidRPr="00741795">
        <w:rPr>
          <w:sz w:val="24"/>
        </w:rPr>
        <w:t xml:space="preserve"> to be negotiated, each Party will bear its own expenses, legal, accounting and consulting fees relating to this project, </w:t>
      </w:r>
      <w:proofErr w:type="gramStart"/>
      <w:r w:rsidR="00741795" w:rsidRPr="00741795">
        <w:rPr>
          <w:sz w:val="24"/>
        </w:rPr>
        <w:t>whether or not</w:t>
      </w:r>
      <w:proofErr w:type="gramEnd"/>
      <w:r w:rsidR="00741795" w:rsidRPr="00741795">
        <w:rPr>
          <w:sz w:val="24"/>
        </w:rPr>
        <w:t xml:space="preserve"> the </w:t>
      </w:r>
      <w:r w:rsidR="00741795">
        <w:rPr>
          <w:sz w:val="24"/>
        </w:rPr>
        <w:t xml:space="preserve">Definitive </w:t>
      </w:r>
      <w:r w:rsidR="00741795" w:rsidRPr="00741795">
        <w:rPr>
          <w:sz w:val="24"/>
        </w:rPr>
        <w:t>Agreement</w:t>
      </w:r>
      <w:r w:rsidR="00741795">
        <w:rPr>
          <w:sz w:val="24"/>
        </w:rPr>
        <w:t>(s)</w:t>
      </w:r>
      <w:r w:rsidR="00741795" w:rsidRPr="00741795">
        <w:rPr>
          <w:sz w:val="24"/>
        </w:rPr>
        <w:t xml:space="preserve"> is closed</w:t>
      </w:r>
      <w:r w:rsidR="00741795">
        <w:rPr>
          <w:sz w:val="24"/>
        </w:rPr>
        <w:t>.</w:t>
      </w:r>
    </w:p>
    <w:p w14:paraId="246EDAE1" w14:textId="77777777" w:rsidR="0079702A" w:rsidRDefault="0079702A">
      <w:pPr>
        <w:pStyle w:val="BodyText"/>
      </w:pPr>
    </w:p>
    <w:p w14:paraId="4BCFAE39" w14:textId="70B3699B" w:rsidR="0079702A" w:rsidRDefault="00CF757C">
      <w:pPr>
        <w:pStyle w:val="BodyText"/>
        <w:ind w:left="840"/>
      </w:pPr>
      <w:r>
        <w:t>By signing below, Silver Brook and the Town accept the terms of this</w:t>
      </w:r>
      <w:r w:rsidR="00AA34E7">
        <w:rPr>
          <w:spacing w:val="-1"/>
        </w:rPr>
        <w:t xml:space="preserve"> </w:t>
      </w:r>
      <w:proofErr w:type="spellStart"/>
      <w:r w:rsidR="00AA34E7">
        <w:t>LOI</w:t>
      </w:r>
      <w:proofErr w:type="spellEnd"/>
      <w:r w:rsidR="00AA34E7">
        <w:rPr>
          <w:spacing w:val="-2"/>
        </w:rPr>
        <w:t>.</w:t>
      </w:r>
    </w:p>
    <w:p w14:paraId="795B9B4B" w14:textId="77777777" w:rsidR="0079702A" w:rsidRDefault="0079702A">
      <w:pPr>
        <w:pStyle w:val="BodyText"/>
        <w:spacing w:before="4"/>
        <w:rPr>
          <w:sz w:val="27"/>
        </w:rPr>
      </w:pPr>
    </w:p>
    <w:p w14:paraId="4A617D3D" w14:textId="77777777" w:rsidR="0079702A" w:rsidRDefault="00AA34E7">
      <w:pPr>
        <w:pStyle w:val="BodyText"/>
        <w:ind w:left="5159"/>
      </w:pPr>
      <w:r>
        <w:t>Very</w:t>
      </w:r>
      <w:r>
        <w:rPr>
          <w:spacing w:val="-3"/>
        </w:rPr>
        <w:t xml:space="preserve"> </w:t>
      </w:r>
      <w:r>
        <w:t>sincerely</w:t>
      </w:r>
      <w:r>
        <w:rPr>
          <w:spacing w:val="-2"/>
        </w:rPr>
        <w:t xml:space="preserve"> yours,</w:t>
      </w:r>
    </w:p>
    <w:p w14:paraId="190E63B4" w14:textId="77777777" w:rsidR="0079702A" w:rsidRDefault="0079702A">
      <w:pPr>
        <w:pStyle w:val="BodyText"/>
        <w:rPr>
          <w:sz w:val="20"/>
        </w:rPr>
      </w:pPr>
    </w:p>
    <w:p w14:paraId="5813C25C" w14:textId="77777777" w:rsidR="0079702A" w:rsidRDefault="0079702A">
      <w:pPr>
        <w:pStyle w:val="BodyText"/>
        <w:rPr>
          <w:sz w:val="20"/>
        </w:rPr>
      </w:pPr>
    </w:p>
    <w:p w14:paraId="091438B0" w14:textId="77777777" w:rsidR="0079702A" w:rsidRDefault="0079702A">
      <w:pPr>
        <w:pStyle w:val="BodyText"/>
        <w:rPr>
          <w:sz w:val="20"/>
        </w:rPr>
      </w:pPr>
    </w:p>
    <w:p w14:paraId="67CF75AD" w14:textId="77777777" w:rsidR="0079702A" w:rsidRDefault="0079702A">
      <w:pPr>
        <w:pStyle w:val="BodyText"/>
        <w:rPr>
          <w:sz w:val="20"/>
        </w:rPr>
      </w:pPr>
    </w:p>
    <w:p w14:paraId="1CE26177" w14:textId="77777777" w:rsidR="0079702A" w:rsidRDefault="008B16AA">
      <w:pPr>
        <w:pStyle w:val="BodyText"/>
        <w:spacing w:before="5"/>
        <w:rPr>
          <w:sz w:val="11"/>
        </w:rPr>
      </w:pPr>
      <w:r>
        <w:pict w14:anchorId="3EC6867C">
          <v:shape id="docshape2" o:spid="_x0000_s2051" style="position:absolute;margin-left:324pt;margin-top:7.8pt;width:3in;height:.1pt;z-index:-15728640;mso-wrap-distance-left:0;mso-wrap-distance-right:0;mso-position-horizontal-relative:page" coordorigin="6480,156" coordsize="4320,0" path="m6480,156r4320,e" filled="f" strokeweight=".48pt">
            <v:path arrowok="t"/>
            <w10:wrap type="topAndBottom" anchorx="page"/>
          </v:shape>
        </w:pict>
      </w:r>
    </w:p>
    <w:p w14:paraId="33C1D01F" w14:textId="77777777" w:rsidR="0079702A" w:rsidRDefault="00AA34E7">
      <w:pPr>
        <w:pStyle w:val="BodyText"/>
        <w:spacing w:before="17" w:line="259" w:lineRule="auto"/>
        <w:ind w:left="5160" w:right="2588"/>
      </w:pPr>
      <w:r>
        <w:t>Erik Nelson Managing</w:t>
      </w:r>
      <w:r>
        <w:rPr>
          <w:spacing w:val="-15"/>
        </w:rPr>
        <w:t xml:space="preserve"> </w:t>
      </w:r>
      <w:r>
        <w:t>Member</w:t>
      </w:r>
    </w:p>
    <w:p w14:paraId="2D5A1073" w14:textId="77777777" w:rsidR="0079702A" w:rsidRDefault="00AA34E7">
      <w:pPr>
        <w:pStyle w:val="BodyText"/>
        <w:spacing w:line="273" w:lineRule="exact"/>
        <w:ind w:left="5160"/>
      </w:pPr>
      <w:r>
        <w:t>Silver</w:t>
      </w:r>
      <w:r>
        <w:rPr>
          <w:spacing w:val="-3"/>
        </w:rPr>
        <w:t xml:space="preserve"> </w:t>
      </w:r>
      <w:r>
        <w:t>Brook</w:t>
      </w:r>
      <w:r>
        <w:rPr>
          <w:spacing w:val="-1"/>
        </w:rPr>
        <w:t xml:space="preserve"> </w:t>
      </w:r>
      <w:r>
        <w:t>Solar,</w:t>
      </w:r>
      <w:r>
        <w:rPr>
          <w:spacing w:val="-1"/>
        </w:rPr>
        <w:t xml:space="preserve"> </w:t>
      </w:r>
      <w:r>
        <w:rPr>
          <w:spacing w:val="-5"/>
        </w:rPr>
        <w:t>LLC</w:t>
      </w:r>
    </w:p>
    <w:p w14:paraId="7335E7C9" w14:textId="77777777" w:rsidR="0079702A" w:rsidRDefault="0079702A">
      <w:pPr>
        <w:pStyle w:val="BodyText"/>
        <w:rPr>
          <w:sz w:val="20"/>
        </w:rPr>
      </w:pPr>
    </w:p>
    <w:p w14:paraId="760A0C51" w14:textId="77777777" w:rsidR="0079702A" w:rsidRDefault="0079702A">
      <w:pPr>
        <w:pStyle w:val="BodyText"/>
        <w:spacing w:before="4"/>
        <w:rPr>
          <w:sz w:val="25"/>
        </w:rPr>
      </w:pPr>
    </w:p>
    <w:p w14:paraId="7A877AD4" w14:textId="77777777" w:rsidR="0079702A" w:rsidRDefault="00AA34E7">
      <w:pPr>
        <w:pStyle w:val="BodyText"/>
        <w:spacing w:before="90" w:line="516" w:lineRule="auto"/>
        <w:ind w:left="105" w:right="6123"/>
      </w:pPr>
      <w:r>
        <w:t>AGREED</w:t>
      </w:r>
      <w:r>
        <w:rPr>
          <w:spacing w:val="-15"/>
        </w:rPr>
        <w:t xml:space="preserve"> </w:t>
      </w:r>
      <w:r>
        <w:t>AND</w:t>
      </w:r>
      <w:r>
        <w:rPr>
          <w:spacing w:val="-15"/>
        </w:rPr>
        <w:t xml:space="preserve"> </w:t>
      </w:r>
      <w:r>
        <w:t>ACCEPTED: TOWN OF COLCHESTER</w:t>
      </w:r>
    </w:p>
    <w:p w14:paraId="3A801D83" w14:textId="77777777" w:rsidR="0079702A" w:rsidRDefault="0079702A">
      <w:pPr>
        <w:pStyle w:val="BodyText"/>
        <w:rPr>
          <w:sz w:val="20"/>
        </w:rPr>
      </w:pPr>
    </w:p>
    <w:p w14:paraId="5FF9063A" w14:textId="77777777" w:rsidR="0079702A" w:rsidRDefault="008B16AA">
      <w:pPr>
        <w:pStyle w:val="BodyText"/>
        <w:spacing w:before="1"/>
        <w:rPr>
          <w:sz w:val="27"/>
        </w:rPr>
      </w:pPr>
      <w:r>
        <w:pict w14:anchorId="61222AE5">
          <v:shape id="docshape3" o:spid="_x0000_s2050" style="position:absolute;margin-left:71.3pt;margin-top:16.8pt;width:192pt;height:.1pt;z-index:-15728128;mso-wrap-distance-left:0;mso-wrap-distance-right:0;mso-position-horizontal-relative:page" coordorigin="1426,336" coordsize="3840,0" path="m1426,336r3840,e" filled="f" strokeweight=".48pt">
            <v:path arrowok="t"/>
            <w10:wrap type="topAndBottom" anchorx="page"/>
          </v:shape>
        </w:pict>
      </w:r>
    </w:p>
    <w:p w14:paraId="6F70BE87" w14:textId="77777777" w:rsidR="0079702A" w:rsidRDefault="00AA34E7">
      <w:pPr>
        <w:pStyle w:val="BodyText"/>
        <w:spacing w:before="19"/>
        <w:ind w:left="120" w:right="6123"/>
      </w:pPr>
      <w:r>
        <w:t>The</w:t>
      </w:r>
      <w:r>
        <w:rPr>
          <w:spacing w:val="-14"/>
        </w:rPr>
        <w:t xml:space="preserve"> </w:t>
      </w:r>
      <w:r>
        <w:t>Honorable</w:t>
      </w:r>
      <w:r>
        <w:rPr>
          <w:spacing w:val="-14"/>
        </w:rPr>
        <w:t xml:space="preserve"> </w:t>
      </w:r>
      <w:r>
        <w:t>Bernie</w:t>
      </w:r>
      <w:r>
        <w:rPr>
          <w:spacing w:val="-14"/>
        </w:rPr>
        <w:t xml:space="preserve"> </w:t>
      </w:r>
      <w:proofErr w:type="spellStart"/>
      <w:r>
        <w:t>Dennler</w:t>
      </w:r>
      <w:proofErr w:type="spellEnd"/>
      <w:r>
        <w:t xml:space="preserve"> First Selectman</w:t>
      </w:r>
    </w:p>
    <w:p w14:paraId="534A2A9E" w14:textId="77777777" w:rsidR="0079702A" w:rsidRDefault="00AA34E7">
      <w:pPr>
        <w:pStyle w:val="BodyText"/>
        <w:ind w:left="120"/>
      </w:pPr>
      <w:r>
        <w:t>Town</w:t>
      </w:r>
      <w:r>
        <w:rPr>
          <w:spacing w:val="-1"/>
        </w:rPr>
        <w:t xml:space="preserve"> </w:t>
      </w:r>
      <w:r>
        <w:t>of</w:t>
      </w:r>
      <w:r>
        <w:rPr>
          <w:spacing w:val="-2"/>
        </w:rPr>
        <w:t xml:space="preserve"> Colchester</w:t>
      </w:r>
    </w:p>
    <w:p w14:paraId="5F51C6B0" w14:textId="77777777" w:rsidR="0079702A" w:rsidRDefault="0079702A">
      <w:pPr>
        <w:pStyle w:val="BodyText"/>
        <w:spacing w:before="8"/>
        <w:rPr>
          <w:sz w:val="25"/>
        </w:rPr>
      </w:pPr>
    </w:p>
    <w:p w14:paraId="5F403F3A" w14:textId="77777777" w:rsidR="0079702A" w:rsidRDefault="00AA34E7">
      <w:pPr>
        <w:pStyle w:val="BodyText"/>
        <w:tabs>
          <w:tab w:val="left" w:pos="3945"/>
        </w:tabs>
        <w:ind w:left="120"/>
      </w:pPr>
      <w:r>
        <w:t xml:space="preserve">Date Signed: </w:t>
      </w:r>
      <w:r>
        <w:rPr>
          <w:u w:val="single"/>
        </w:rPr>
        <w:tab/>
      </w:r>
    </w:p>
    <w:sectPr w:rsidR="0079702A">
      <w:headerReference w:type="even" r:id="rId9"/>
      <w:headerReference w:type="default" r:id="rId10"/>
      <w:footerReference w:type="even" r:id="rId11"/>
      <w:footerReference w:type="default" r:id="rId12"/>
      <w:headerReference w:type="first" r:id="rId13"/>
      <w:footerReference w:type="first" r:id="rId14"/>
      <w:pgSz w:w="12240" w:h="15840"/>
      <w:pgMar w:top="1360" w:right="1320" w:bottom="1260" w:left="132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43C3" w14:textId="77777777" w:rsidR="008B16AA" w:rsidRDefault="008B16AA">
      <w:r>
        <w:separator/>
      </w:r>
    </w:p>
  </w:endnote>
  <w:endnote w:type="continuationSeparator" w:id="0">
    <w:p w14:paraId="6E8B2A11" w14:textId="77777777" w:rsidR="008B16AA" w:rsidRDefault="008B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3603" w14:textId="77777777" w:rsidR="00C46781" w:rsidRDefault="00C4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2344" w14:textId="77777777" w:rsidR="0079702A" w:rsidRDefault="008B16AA">
    <w:pPr>
      <w:pStyle w:val="BodyText"/>
      <w:spacing w:line="14" w:lineRule="auto"/>
      <w:rPr>
        <w:sz w:val="20"/>
      </w:rPr>
    </w:pPr>
    <w:r>
      <w:pict w14:anchorId="4ECA2ED6">
        <v:shapetype id="_x0000_t202" coordsize="21600,21600" o:spt="202" path="m,l,21600r21600,l21600,xe">
          <v:stroke joinstyle="miter"/>
          <v:path gradientshapeok="t" o:connecttype="rect"/>
        </v:shapetype>
        <v:shape id="docshape1" o:spid="_x0000_s1025" type="#_x0000_t202" style="position:absolute;margin-left:300pt;margin-top:727.85pt;width:13pt;height:15.3pt;z-index:-251658752;mso-position-horizontal-relative:page;mso-position-vertical-relative:page" filled="f" stroked="f">
          <v:textbox inset="0,0,0,0">
            <w:txbxContent>
              <w:p w14:paraId="3D73973E" w14:textId="77777777" w:rsidR="0079702A" w:rsidRDefault="00AA34E7">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87DA" w14:textId="77777777" w:rsidR="00C46781" w:rsidRDefault="00C46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42E9" w14:textId="77777777" w:rsidR="008B16AA" w:rsidRDefault="008B16AA">
      <w:r>
        <w:separator/>
      </w:r>
    </w:p>
  </w:footnote>
  <w:footnote w:type="continuationSeparator" w:id="0">
    <w:p w14:paraId="3D724B80" w14:textId="77777777" w:rsidR="008B16AA" w:rsidRDefault="008B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6B7B" w14:textId="77777777" w:rsidR="00C46781" w:rsidRDefault="00C46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930804"/>
      <w:docPartObj>
        <w:docPartGallery w:val="Watermarks"/>
        <w:docPartUnique/>
      </w:docPartObj>
    </w:sdtPr>
    <w:sdtEndPr/>
    <w:sdtContent>
      <w:p w14:paraId="15C1B71E" w14:textId="60F95B13" w:rsidR="00C46781" w:rsidRDefault="008B16AA">
        <w:pPr>
          <w:pStyle w:val="Header"/>
        </w:pPr>
        <w:r>
          <w:rPr>
            <w:noProof/>
          </w:rPr>
          <w:pict w14:anchorId="066C92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A361" w14:textId="77777777" w:rsidR="00C46781" w:rsidRDefault="00C46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44DD6"/>
    <w:multiLevelType w:val="hybridMultilevel"/>
    <w:tmpl w:val="812E4AA2"/>
    <w:lvl w:ilvl="0" w:tplc="A5AC3060">
      <w:start w:val="1"/>
      <w:numFmt w:val="decimal"/>
      <w:lvlText w:val="%1."/>
      <w:lvlJc w:val="left"/>
      <w:pPr>
        <w:ind w:left="1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3AE6FF64">
      <w:numFmt w:val="bullet"/>
      <w:lvlText w:val="•"/>
      <w:lvlJc w:val="left"/>
      <w:pPr>
        <w:ind w:left="1068" w:hanging="720"/>
      </w:pPr>
      <w:rPr>
        <w:rFonts w:hint="default"/>
        <w:lang w:val="en-US" w:eastAsia="en-US" w:bidi="ar-SA"/>
      </w:rPr>
    </w:lvl>
    <w:lvl w:ilvl="2" w:tplc="27706144">
      <w:numFmt w:val="bullet"/>
      <w:lvlText w:val="•"/>
      <w:lvlJc w:val="left"/>
      <w:pPr>
        <w:ind w:left="2016" w:hanging="720"/>
      </w:pPr>
      <w:rPr>
        <w:rFonts w:hint="default"/>
        <w:lang w:val="en-US" w:eastAsia="en-US" w:bidi="ar-SA"/>
      </w:rPr>
    </w:lvl>
    <w:lvl w:ilvl="3" w:tplc="0AC8E434">
      <w:numFmt w:val="bullet"/>
      <w:lvlText w:val="•"/>
      <w:lvlJc w:val="left"/>
      <w:pPr>
        <w:ind w:left="2964" w:hanging="720"/>
      </w:pPr>
      <w:rPr>
        <w:rFonts w:hint="default"/>
        <w:lang w:val="en-US" w:eastAsia="en-US" w:bidi="ar-SA"/>
      </w:rPr>
    </w:lvl>
    <w:lvl w:ilvl="4" w:tplc="57E09594">
      <w:numFmt w:val="bullet"/>
      <w:lvlText w:val="•"/>
      <w:lvlJc w:val="left"/>
      <w:pPr>
        <w:ind w:left="3912" w:hanging="720"/>
      </w:pPr>
      <w:rPr>
        <w:rFonts w:hint="default"/>
        <w:lang w:val="en-US" w:eastAsia="en-US" w:bidi="ar-SA"/>
      </w:rPr>
    </w:lvl>
    <w:lvl w:ilvl="5" w:tplc="F71CADEE">
      <w:numFmt w:val="bullet"/>
      <w:lvlText w:val="•"/>
      <w:lvlJc w:val="left"/>
      <w:pPr>
        <w:ind w:left="4860" w:hanging="720"/>
      </w:pPr>
      <w:rPr>
        <w:rFonts w:hint="default"/>
        <w:lang w:val="en-US" w:eastAsia="en-US" w:bidi="ar-SA"/>
      </w:rPr>
    </w:lvl>
    <w:lvl w:ilvl="6" w:tplc="242288E0">
      <w:numFmt w:val="bullet"/>
      <w:lvlText w:val="•"/>
      <w:lvlJc w:val="left"/>
      <w:pPr>
        <w:ind w:left="5808" w:hanging="720"/>
      </w:pPr>
      <w:rPr>
        <w:rFonts w:hint="default"/>
        <w:lang w:val="en-US" w:eastAsia="en-US" w:bidi="ar-SA"/>
      </w:rPr>
    </w:lvl>
    <w:lvl w:ilvl="7" w:tplc="8B40BDC2">
      <w:numFmt w:val="bullet"/>
      <w:lvlText w:val="•"/>
      <w:lvlJc w:val="left"/>
      <w:pPr>
        <w:ind w:left="6756" w:hanging="720"/>
      </w:pPr>
      <w:rPr>
        <w:rFonts w:hint="default"/>
        <w:lang w:val="en-US" w:eastAsia="en-US" w:bidi="ar-SA"/>
      </w:rPr>
    </w:lvl>
    <w:lvl w:ilvl="8" w:tplc="54E67AF6">
      <w:numFmt w:val="bullet"/>
      <w:lvlText w:val="•"/>
      <w:lvlJc w:val="left"/>
      <w:pPr>
        <w:ind w:left="7704" w:hanging="720"/>
      </w:pPr>
      <w:rPr>
        <w:rFonts w:hint="default"/>
        <w:lang w:val="en-US" w:eastAsia="en-US" w:bidi="ar-SA"/>
      </w:rPr>
    </w:lvl>
  </w:abstractNum>
  <w:num w:numId="1" w16cid:durableId="238637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9702A"/>
    <w:rsid w:val="0005721D"/>
    <w:rsid w:val="00091C35"/>
    <w:rsid w:val="000B67B3"/>
    <w:rsid w:val="0010681B"/>
    <w:rsid w:val="001915CA"/>
    <w:rsid w:val="001A3302"/>
    <w:rsid w:val="00220522"/>
    <w:rsid w:val="002E3648"/>
    <w:rsid w:val="00304FCB"/>
    <w:rsid w:val="00326F44"/>
    <w:rsid w:val="0033636A"/>
    <w:rsid w:val="00417FBA"/>
    <w:rsid w:val="00423433"/>
    <w:rsid w:val="004C7719"/>
    <w:rsid w:val="006501EF"/>
    <w:rsid w:val="006C4D9F"/>
    <w:rsid w:val="006D3A16"/>
    <w:rsid w:val="006F10D6"/>
    <w:rsid w:val="00741795"/>
    <w:rsid w:val="0079702A"/>
    <w:rsid w:val="007C17AC"/>
    <w:rsid w:val="0080709A"/>
    <w:rsid w:val="00811E48"/>
    <w:rsid w:val="00814BAC"/>
    <w:rsid w:val="008654DA"/>
    <w:rsid w:val="008761FF"/>
    <w:rsid w:val="008B16AA"/>
    <w:rsid w:val="00920813"/>
    <w:rsid w:val="00A074EE"/>
    <w:rsid w:val="00A105EE"/>
    <w:rsid w:val="00A1231B"/>
    <w:rsid w:val="00A503A9"/>
    <w:rsid w:val="00AA34E7"/>
    <w:rsid w:val="00AF5BC1"/>
    <w:rsid w:val="00B11F33"/>
    <w:rsid w:val="00BF47D1"/>
    <w:rsid w:val="00C00BCE"/>
    <w:rsid w:val="00C37987"/>
    <w:rsid w:val="00C46781"/>
    <w:rsid w:val="00CC47F1"/>
    <w:rsid w:val="00CF757C"/>
    <w:rsid w:val="00D171F5"/>
    <w:rsid w:val="00D54935"/>
    <w:rsid w:val="00F00360"/>
    <w:rsid w:val="00F63EEA"/>
    <w:rsid w:val="00FD37FB"/>
    <w:rsid w:val="00FE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42A1392"/>
  <w15:docId w15:val="{564BA996-9659-4BD9-8CED-30058B3A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 w:right="115"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0BCE"/>
    <w:pPr>
      <w:tabs>
        <w:tab w:val="center" w:pos="4680"/>
        <w:tab w:val="right" w:pos="9360"/>
      </w:tabs>
    </w:pPr>
  </w:style>
  <w:style w:type="character" w:customStyle="1" w:styleId="HeaderChar">
    <w:name w:val="Header Char"/>
    <w:basedOn w:val="DefaultParagraphFont"/>
    <w:link w:val="Header"/>
    <w:uiPriority w:val="99"/>
    <w:rsid w:val="00C00BCE"/>
    <w:rPr>
      <w:rFonts w:ascii="Times New Roman" w:eastAsia="Times New Roman" w:hAnsi="Times New Roman" w:cs="Times New Roman"/>
    </w:rPr>
  </w:style>
  <w:style w:type="paragraph" w:styleId="Footer">
    <w:name w:val="footer"/>
    <w:basedOn w:val="Normal"/>
    <w:link w:val="FooterChar"/>
    <w:uiPriority w:val="99"/>
    <w:unhideWhenUsed/>
    <w:rsid w:val="00C00BCE"/>
    <w:pPr>
      <w:tabs>
        <w:tab w:val="center" w:pos="4680"/>
        <w:tab w:val="right" w:pos="9360"/>
      </w:tabs>
    </w:pPr>
  </w:style>
  <w:style w:type="character" w:customStyle="1" w:styleId="FooterChar">
    <w:name w:val="Footer Char"/>
    <w:basedOn w:val="DefaultParagraphFont"/>
    <w:link w:val="Footer"/>
    <w:uiPriority w:val="99"/>
    <w:rsid w:val="00C00BCE"/>
    <w:rPr>
      <w:rFonts w:ascii="Times New Roman" w:eastAsia="Times New Roman" w:hAnsi="Times New Roman" w:cs="Times New Roman"/>
    </w:rPr>
  </w:style>
  <w:style w:type="paragraph" w:styleId="Revision">
    <w:name w:val="Revision"/>
    <w:hidden/>
    <w:uiPriority w:val="99"/>
    <w:semiHidden/>
    <w:rsid w:val="00C00BCE"/>
    <w:pPr>
      <w:widowControl/>
      <w:autoSpaceDE/>
      <w:autoSpaceDN/>
    </w:pPr>
    <w:rPr>
      <w:rFonts w:ascii="Times New Roman" w:eastAsia="Times New Roman" w:hAnsi="Times New Roman" w:cs="Times New Roman"/>
    </w:rPr>
  </w:style>
  <w:style w:type="paragraph" w:customStyle="1" w:styleId="DocID">
    <w:name w:val="DocID"/>
    <w:basedOn w:val="Normal"/>
    <w:qFormat/>
    <w:rsid w:val="00A074EE"/>
    <w:pPr>
      <w:widowControl/>
      <w:autoSpaceDE/>
      <w:autoSpaceDN/>
      <w:spacing w:after="160" w:line="259" w:lineRule="auto"/>
      <w:contextualSpacing/>
    </w:pPr>
    <w:rPr>
      <w:rFonts w:eastAsiaTheme="minorHAnsi" w:cstheme="minorBidi"/>
      <w:sz w:val="16"/>
    </w:rPr>
  </w:style>
  <w:style w:type="character" w:styleId="CommentReference">
    <w:name w:val="annotation reference"/>
    <w:basedOn w:val="DefaultParagraphFont"/>
    <w:uiPriority w:val="99"/>
    <w:semiHidden/>
    <w:unhideWhenUsed/>
    <w:rsid w:val="008761FF"/>
    <w:rPr>
      <w:sz w:val="16"/>
      <w:szCs w:val="16"/>
    </w:rPr>
  </w:style>
  <w:style w:type="paragraph" w:styleId="CommentText">
    <w:name w:val="annotation text"/>
    <w:basedOn w:val="Normal"/>
    <w:link w:val="CommentTextChar"/>
    <w:uiPriority w:val="99"/>
    <w:semiHidden/>
    <w:unhideWhenUsed/>
    <w:rsid w:val="008761FF"/>
    <w:rPr>
      <w:sz w:val="20"/>
      <w:szCs w:val="20"/>
    </w:rPr>
  </w:style>
  <w:style w:type="character" w:customStyle="1" w:styleId="CommentTextChar">
    <w:name w:val="Comment Text Char"/>
    <w:basedOn w:val="DefaultParagraphFont"/>
    <w:link w:val="CommentText"/>
    <w:uiPriority w:val="99"/>
    <w:semiHidden/>
    <w:rsid w:val="008761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61FF"/>
    <w:rPr>
      <w:b/>
      <w:bCs/>
    </w:rPr>
  </w:style>
  <w:style w:type="character" w:customStyle="1" w:styleId="CommentSubjectChar">
    <w:name w:val="Comment Subject Char"/>
    <w:basedOn w:val="CommentTextChar"/>
    <w:link w:val="CommentSubject"/>
    <w:uiPriority w:val="99"/>
    <w:semiHidden/>
    <w:rsid w:val="008761F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lectman@colchesterct.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 S G ! 2 1 0 3 4 7 5 3 . 2 < / d o c u m e n t i d >  
     < s e n d e r i d > M R A N E L L I < / s e n d e r i d >  
     < s e n d e r e m a i l > M R A N E L L I @ G O O D W I N . C O M < / s e n d e r e m a i l >  
     < l a s t m o d i f i e d > 2 0 2 4 - 0 3 - 0 1 T 2 0 : 2 7 : 0 0 . 0 0 0 0 0 0 0 - 0 5 : 0 0 < / l a s t m o d i f i e d >  
     < d a t a b a s e > S G < / d a t a b a s e >  
 < / p r o p e r t i e s > 
</file>

<file path=customXml/itemProps1.xml><?xml version="1.0" encoding="utf-8"?>
<ds:datastoreItem xmlns:ds="http://schemas.openxmlformats.org/officeDocument/2006/customXml" ds:itemID="{B208472E-2754-4B4F-A8E0-D737178133E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904</Words>
  <Characters>5467</Characters>
  <Application>Microsoft Office Word</Application>
  <DocSecurity>0</DocSecurity>
  <Lines>303</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Ranelli, Matt</dc:creator>
  <dc:description/>
  <cp:lastModifiedBy>Ranelli, Matt</cp:lastModifiedBy>
  <cp:revision>5</cp:revision>
  <cp:lastPrinted>2024-03-04T14:17:00Z</cp:lastPrinted>
  <dcterms:created xsi:type="dcterms:W3CDTF">2024-02-29T16:14:00Z</dcterms:created>
  <dcterms:modified xsi:type="dcterms:W3CDTF">2024-03-02T01:27:00Z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2024-02-12T00:00:00Z</vt:filetime>
  </property>
  <property fmtid="{D5CDD505-2E9C-101B-9397-08002B2CF9AE}" pid="3" name="Creator">
    <vt:lpwstr>Acrobat PDFMaker 23 for Word</vt:lpwstr>
  </property>
  <property fmtid="{D5CDD505-2E9C-101B-9397-08002B2CF9AE}" pid="4" name="GrammarlyDocumentId">
    <vt:lpwstr>40b7e653433f2d2ad7aec3d24417f1c56b3907401ff40ae3fdea1b250c9d7175</vt:lpwstr>
  </property>
  <property fmtid="{D5CDD505-2E9C-101B-9397-08002B2CF9AE}" pid="5" name="LastSaved">
    <vt:filetime>2024-02-29T00:00:00Z</vt:filetime>
  </property>
  <property fmtid="{D5CDD505-2E9C-101B-9397-08002B2CF9AE}" pid="6" name="Producer">
    <vt:lpwstr>Adobe PDF Library 23.8.246</vt:lpwstr>
  </property>
  <property fmtid="{D5CDD505-2E9C-101B-9397-08002B2CF9AE}" pid="7" name="SourceModified">
    <vt:lpwstr>D:20240209223805</vt:lpwstr>
  </property>
  <property fmtid="{D5CDD505-2E9C-101B-9397-08002B2CF9AE}" pid="8" name="DOCXDOCID">
    <vt:lpwstr>SG-21034753.2</vt:lpwstr>
  </property>
  <property fmtid="{D5CDD505-2E9C-101B-9397-08002B2CF9AE}" pid="9" name="DocXFormat">
    <vt:lpwstr>LibraryNumberVersion</vt:lpwstr>
  </property>
  <property fmtid="{D5CDD505-2E9C-101B-9397-08002B2CF9AE}" pid="10" name="DocXLocation">
    <vt:lpwstr>NoDocId</vt:lpwstr>
  </property>
</Properties>
</file>